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2714A">
      <w:pPr>
        <w:adjustRightInd w:val="0"/>
        <w:snapToGrid w:val="0"/>
        <w:jc w:val="both"/>
        <w:rPr>
          <w:rFonts w:ascii="方正小标宋简体" w:hAnsi="方正小标宋简体" w:eastAsia="方正小标宋简体"/>
          <w:color w:val="000000"/>
          <w:kern w:val="0"/>
          <w:sz w:val="44"/>
          <w:szCs w:val="44"/>
        </w:rPr>
      </w:pPr>
    </w:p>
    <w:p w14:paraId="168703E0">
      <w:pPr>
        <w:adjustRightInd w:val="0"/>
        <w:spacing w:line="720" w:lineRule="exact"/>
        <w:jc w:val="center"/>
        <w:rPr>
          <w:rFonts w:hint="eastAsia" w:ascii="方正小标宋简体" w:hAnsi="Times New Roman" w:eastAsia="方正小标宋简体" w:cs="Times New Roman"/>
          <w:snapToGrid w:val="0"/>
          <w:kern w:val="0"/>
          <w:sz w:val="44"/>
          <w:szCs w:val="44"/>
          <w:lang w:eastAsia="zh-CN"/>
        </w:rPr>
      </w:pPr>
      <w:r>
        <w:rPr>
          <w:rFonts w:hint="eastAsia" w:ascii="方正小标宋简体" w:hAnsi="Times New Roman" w:eastAsia="方正小标宋简体" w:cs="Times New Roman"/>
          <w:snapToGrid w:val="0"/>
          <w:kern w:val="0"/>
          <w:sz w:val="44"/>
          <w:szCs w:val="44"/>
          <w:lang w:eastAsia="zh-CN"/>
        </w:rPr>
        <w:t>20</w:t>
      </w:r>
      <w:r>
        <w:rPr>
          <w:rFonts w:hint="eastAsia" w:ascii="方正小标宋简体" w:hAnsi="Times New Roman" w:eastAsia="方正小标宋简体" w:cs="Times New Roman"/>
          <w:snapToGrid w:val="0"/>
          <w:kern w:val="0"/>
          <w:sz w:val="44"/>
          <w:szCs w:val="44"/>
          <w:lang w:val="en-US" w:eastAsia="zh-CN"/>
        </w:rPr>
        <w:t>2</w:t>
      </w:r>
      <w:r>
        <w:rPr>
          <w:rFonts w:hint="eastAsia" w:ascii="方正小标宋简体" w:eastAsia="方正小标宋简体" w:cs="Times New Roman"/>
          <w:snapToGrid w:val="0"/>
          <w:kern w:val="0"/>
          <w:sz w:val="44"/>
          <w:szCs w:val="44"/>
          <w:lang w:val="en-US" w:eastAsia="zh-CN"/>
        </w:rPr>
        <w:t>4</w:t>
      </w:r>
      <w:r>
        <w:rPr>
          <w:rFonts w:hint="eastAsia" w:ascii="方正小标宋简体" w:hAnsi="Times New Roman" w:eastAsia="方正小标宋简体" w:cs="Times New Roman"/>
          <w:snapToGrid w:val="0"/>
          <w:kern w:val="0"/>
          <w:sz w:val="44"/>
          <w:szCs w:val="44"/>
          <w:lang w:eastAsia="zh-CN"/>
        </w:rPr>
        <w:t>年肇庆</w:t>
      </w:r>
      <w:r>
        <w:rPr>
          <w:rFonts w:hint="eastAsia" w:ascii="方正小标宋简体" w:hAnsi="Times New Roman" w:eastAsia="方正小标宋简体" w:cs="Times New Roman"/>
          <w:snapToGrid w:val="0"/>
          <w:kern w:val="0"/>
          <w:sz w:val="44"/>
          <w:szCs w:val="44"/>
          <w:lang w:val="en-US" w:eastAsia="zh-CN"/>
        </w:rPr>
        <w:t>市</w:t>
      </w:r>
      <w:r>
        <w:rPr>
          <w:rFonts w:hint="eastAsia" w:ascii="方正小标宋简体" w:hAnsi="Times New Roman" w:eastAsia="方正小标宋简体" w:cs="Times New Roman"/>
          <w:snapToGrid w:val="0"/>
          <w:kern w:val="0"/>
          <w:sz w:val="44"/>
          <w:szCs w:val="44"/>
          <w:lang w:eastAsia="zh-CN"/>
        </w:rPr>
        <w:t>国民经济和社会发展统计公报</w:t>
      </w:r>
    </w:p>
    <w:p w14:paraId="6FE2D975">
      <w:pPr>
        <w:pStyle w:val="3"/>
        <w:keepNext w:val="0"/>
        <w:keepLines w:val="0"/>
        <w:pageBreakBefore w:val="0"/>
        <w:widowControl w:val="0"/>
        <w:kinsoku/>
        <w:wordWrap/>
        <w:overflowPunct/>
        <w:topLinePunct w:val="0"/>
        <w:autoSpaceDE/>
        <w:autoSpaceDN/>
        <w:bidi w:val="0"/>
        <w:adjustRightInd/>
        <w:snapToGrid/>
        <w:spacing w:line="300" w:lineRule="exact"/>
        <w:ind w:left="567"/>
        <w:textAlignment w:val="auto"/>
        <w:outlineLvl w:val="2"/>
        <w:rPr>
          <w:rFonts w:hint="eastAsia"/>
          <w:lang w:eastAsia="zh-CN"/>
        </w:rPr>
      </w:pPr>
    </w:p>
    <w:p w14:paraId="0EA3ACAB">
      <w:pPr>
        <w:pStyle w:val="3"/>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0" w:firstLineChars="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肇庆市统计局  </w:t>
      </w:r>
      <w:r>
        <w:rPr>
          <w:rFonts w:hint="default" w:ascii="仿宋_GB2312" w:hAnsi="仿宋_GB2312" w:eastAsia="仿宋_GB2312" w:cs="仿宋_GB2312"/>
          <w:b w:val="0"/>
          <w:bCs w:val="0"/>
          <w:kern w:val="2"/>
          <w:sz w:val="32"/>
          <w:szCs w:val="32"/>
          <w:lang w:eastAsia="zh-CN" w:bidi="ar-SA"/>
        </w:rPr>
        <w:t>国家统计局肇庆调查队</w:t>
      </w:r>
    </w:p>
    <w:p w14:paraId="437DCA34">
      <w:pPr>
        <w:pStyle w:val="3"/>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0" w:firstLineChars="0"/>
        <w:jc w:val="center"/>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2025年5月</w:t>
      </w:r>
    </w:p>
    <w:p w14:paraId="6C71A2ED">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bCs/>
          <w:snapToGrid w:val="0"/>
          <w:kern w:val="0"/>
          <w:sz w:val="32"/>
          <w:szCs w:val="32"/>
        </w:rPr>
      </w:pPr>
    </w:p>
    <w:p w14:paraId="390D3973">
      <w:pPr>
        <w:ind w:firstLine="640" w:firstLineChars="200"/>
        <w:rPr>
          <w:rFonts w:hint="default" w:eastAsia="仿宋_GB2312"/>
          <w:highlight w:val="none"/>
          <w:lang w:val="en-US" w:eastAsia="zh-CN"/>
        </w:rPr>
      </w:pPr>
      <w:r>
        <w:rPr>
          <w:rFonts w:hint="eastAsia" w:ascii="仿宋_GB2312" w:hAnsi="仿宋_GB2312" w:eastAsia="仿宋_GB2312" w:cs="仿宋_GB2312"/>
          <w:i w:val="0"/>
          <w:iCs w:val="0"/>
          <w:caps w:val="0"/>
          <w:color w:val="auto"/>
          <w:spacing w:val="0"/>
          <w:sz w:val="32"/>
          <w:szCs w:val="32"/>
          <w:highlight w:val="none"/>
          <w:shd w:val="clear" w:fill="auto"/>
        </w:rPr>
        <w:t>2024年，是中华人民共和国成立75周年，是</w:t>
      </w:r>
      <w:r>
        <w:rPr>
          <w:rFonts w:hint="eastAsia" w:ascii="仿宋_GB2312" w:hAnsi="仿宋_GB2312" w:cs="仿宋_GB2312"/>
          <w:i w:val="0"/>
          <w:iCs w:val="0"/>
          <w:caps w:val="0"/>
          <w:color w:val="auto"/>
          <w:spacing w:val="0"/>
          <w:sz w:val="32"/>
          <w:szCs w:val="32"/>
          <w:highlight w:val="none"/>
          <w:shd w:val="clear" w:fill="auto"/>
          <w:lang w:eastAsia="zh-CN"/>
        </w:rPr>
        <w:t>肇庆</w:t>
      </w:r>
      <w:r>
        <w:rPr>
          <w:rFonts w:hint="eastAsia" w:ascii="仿宋_GB2312" w:hAnsi="仿宋_GB2312" w:eastAsia="仿宋_GB2312" w:cs="仿宋_GB2312"/>
          <w:i w:val="0"/>
          <w:iCs w:val="0"/>
          <w:caps w:val="0"/>
          <w:color w:val="auto"/>
          <w:spacing w:val="0"/>
          <w:sz w:val="32"/>
          <w:szCs w:val="32"/>
          <w:highlight w:val="none"/>
          <w:shd w:val="clear" w:fill="auto"/>
        </w:rPr>
        <w:t>实现“十四五”规划目标任务的关键一年。市委、市政府坚持以习近平新时代中国特色社会主义思想为指导，全面贯彻党的二十大和二十届二中、三中全会精神，深入学习贯彻习近平总书记对广东系列重要讲话和重要指示精神，认真落实省委“1310”具体部署，坚持稳中求进工作总基调，完整准确全面贯彻新发展理念，加快构建新发展格局，着力推动高质量发展，踔厉奋发、攻坚克难，深入实施经济工作提质增效年、“百千万工程”典型突破年和基层作风优化提升年行动，推动各项工作取得新成效。</w:t>
      </w:r>
    </w:p>
    <w:p w14:paraId="6FC04D74">
      <w:pPr>
        <w:keepNext w:val="0"/>
        <w:keepLines w:val="0"/>
        <w:pageBreakBefore w:val="0"/>
        <w:widowControl w:val="0"/>
        <w:kinsoku/>
        <w:wordWrap/>
        <w:overflowPunct/>
        <w:topLinePunct w:val="0"/>
        <w:autoSpaceDE/>
        <w:autoSpaceDN/>
        <w:bidi w:val="0"/>
        <w:adjustRightInd w:val="0"/>
        <w:snapToGrid/>
        <w:spacing w:before="313" w:beforeLines="100" w:beforeAutospacing="0" w:after="313" w:afterLines="100" w:afterAutospacing="0" w:line="360" w:lineRule="auto"/>
        <w:jc w:val="center"/>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一、综合</w:t>
      </w:r>
    </w:p>
    <w:p w14:paraId="47AD0D52">
      <w:pPr>
        <w:adjustRightInd w:val="0"/>
        <w:spacing w:line="360" w:lineRule="auto"/>
        <w:ind w:firstLine="640"/>
        <w:jc w:val="both"/>
        <w:rPr>
          <w:rFonts w:hint="default" w:ascii="黑体" w:hAnsi="黑体" w:eastAsia="黑体" w:cs="黑体"/>
          <w:bCs/>
          <w:snapToGrid w:val="0"/>
          <w:kern w:val="0"/>
          <w:sz w:val="32"/>
          <w:szCs w:val="32"/>
          <w:highlight w:val="none"/>
          <w:lang w:val="en-US"/>
        </w:rPr>
      </w:pPr>
      <w:r>
        <w:rPr>
          <w:rFonts w:hint="eastAsia" w:ascii="仿宋_GB2312" w:hAnsi="仿宋_GB2312" w:eastAsia="仿宋_GB2312" w:cs="仿宋_GB2312"/>
          <w:b w:val="0"/>
          <w:bCs w:val="0"/>
          <w:kern w:val="2"/>
          <w:sz w:val="32"/>
          <w:szCs w:val="32"/>
          <w:lang w:val="en-US" w:eastAsia="zh-CN" w:bidi="ar-SA"/>
        </w:rPr>
        <w:t>根据广东省地区生产总值统一核算结果</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w:t>
      </w:r>
      <w:r>
        <w:rPr>
          <w:rFonts w:hint="eastAsia" w:ascii="Times New Roman" w:hAnsi="Times New Roman" w:eastAsia="仿宋_GB2312" w:cs="仿宋_GB2312"/>
          <w:sz w:val="32"/>
          <w:szCs w:val="32"/>
          <w:lang w:val="en-US" w:eastAsia="zh-CN"/>
        </w:rPr>
        <w:t>2024年，</w:t>
      </w:r>
      <w:r>
        <w:rPr>
          <w:rFonts w:hint="eastAsia" w:ascii="仿宋_GB2312" w:hAnsi="仿宋_GB2312" w:eastAsia="仿宋_GB2312" w:cs="仿宋_GB2312"/>
          <w:sz w:val="32"/>
          <w:szCs w:val="32"/>
          <w:highlight w:val="none"/>
        </w:rPr>
        <w:t>我市地区生产总值</w:t>
      </w:r>
      <w:r>
        <w:rPr>
          <w:rFonts w:hint="eastAsia" w:ascii="仿宋_GB2312" w:hAnsi="仿宋_GB2312" w:eastAsia="仿宋_GB2312" w:cs="仿宋_GB2312"/>
          <w:b w:val="0"/>
          <w:bCs w:val="0"/>
          <w:kern w:val="2"/>
          <w:sz w:val="32"/>
          <w:szCs w:val="32"/>
          <w:lang w:val="en-US" w:eastAsia="zh-CN" w:bidi="ar-SA"/>
        </w:rPr>
        <w:t>（初步核算数）</w:t>
      </w:r>
      <w:r>
        <w:rPr>
          <w:rFonts w:hint="eastAsia" w:ascii="仿宋_GB2312" w:cs="Times New Roman"/>
          <w:i w:val="0"/>
          <w:iCs w:val="0"/>
          <w:caps w:val="0"/>
          <w:snapToGrid w:val="0"/>
          <w:spacing w:val="0"/>
          <w:kern w:val="0"/>
          <w:sz w:val="32"/>
          <w:szCs w:val="32"/>
          <w:highlight w:val="none"/>
          <w:u w:val="none"/>
          <w:shd w:val="clear"/>
          <w:lang w:val="en-US" w:eastAsia="zh-CN"/>
        </w:rPr>
        <w:t>2917.85</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亿元，</w:t>
      </w:r>
      <w:r>
        <w:rPr>
          <w:rFonts w:hint="eastAsia" w:ascii="仿宋_GB2312" w:hAnsi="仿宋_GB2312" w:eastAsia="仿宋_GB2312" w:cs="仿宋_GB2312"/>
          <w:sz w:val="32"/>
          <w:szCs w:val="32"/>
          <w:highlight w:val="none"/>
          <w:lang w:eastAsia="zh-CN"/>
        </w:rPr>
        <w:t>按不变价格计算，</w:t>
      </w:r>
      <w:r>
        <w:rPr>
          <w:rFonts w:hint="eastAsia" w:ascii="仿宋_GB2312" w:hAnsi="仿宋_GB2312" w:cs="仿宋_GB2312"/>
          <w:sz w:val="32"/>
          <w:szCs w:val="32"/>
          <w:highlight w:val="none"/>
          <w:lang w:eastAsia="zh-CN"/>
        </w:rPr>
        <w:t>比上年</w:t>
      </w:r>
      <w:r>
        <w:rPr>
          <w:rFonts w:hint="eastAsia" w:ascii="仿宋_GB2312" w:hAnsi="仿宋_GB2312" w:eastAsia="仿宋_GB2312" w:cs="仿宋_GB2312"/>
          <w:sz w:val="32"/>
          <w:szCs w:val="32"/>
          <w:highlight w:val="none"/>
        </w:rPr>
        <w:t>增长</w:t>
      </w:r>
      <w:r>
        <w:rPr>
          <w:rFonts w:hint="eastAsia" w:ascii="仿宋_GB2312" w:hAnsi="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其中，第一产业增加值</w:t>
      </w:r>
      <w:r>
        <w:rPr>
          <w:rFonts w:hint="eastAsia" w:ascii="仿宋_GB2312" w:cs="Times New Roman"/>
          <w:i w:val="0"/>
          <w:iCs w:val="0"/>
          <w:caps w:val="0"/>
          <w:snapToGrid w:val="0"/>
          <w:spacing w:val="0"/>
          <w:kern w:val="0"/>
          <w:sz w:val="32"/>
          <w:szCs w:val="32"/>
          <w:highlight w:val="none"/>
          <w:u w:val="none"/>
          <w:shd w:val="clear"/>
          <w:lang w:val="en-US" w:eastAsia="zh-CN"/>
        </w:rPr>
        <w:t>512.49</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亿元，</w:t>
      </w:r>
      <w:r>
        <w:rPr>
          <w:rFonts w:hint="eastAsia" w:ascii="仿宋_GB2312" w:cs="Times New Roman"/>
          <w:i w:val="0"/>
          <w:iCs w:val="0"/>
          <w:caps w:val="0"/>
          <w:snapToGrid w:val="0"/>
          <w:color w:val="auto"/>
          <w:spacing w:val="0"/>
          <w:kern w:val="0"/>
          <w:sz w:val="32"/>
          <w:szCs w:val="32"/>
          <w:highlight w:val="none"/>
          <w:u w:val="none"/>
          <w:shd w:val="clear" w:fill="auto"/>
          <w:lang w:eastAsia="zh-CN"/>
        </w:rPr>
        <w:t>比上年</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增长</w:t>
      </w:r>
      <w:r>
        <w:rPr>
          <w:rFonts w:hint="eastAsia" w:ascii="仿宋_GB2312" w:cs="Times New Roman"/>
          <w:i w:val="0"/>
          <w:iCs w:val="0"/>
          <w:caps w:val="0"/>
          <w:snapToGrid w:val="0"/>
          <w:color w:val="auto"/>
          <w:spacing w:val="0"/>
          <w:kern w:val="0"/>
          <w:sz w:val="32"/>
          <w:szCs w:val="32"/>
          <w:highlight w:val="none"/>
          <w:u w:val="none"/>
          <w:shd w:val="clear" w:fill="auto"/>
          <w:lang w:val="en-US" w:eastAsia="zh-CN"/>
        </w:rPr>
        <w:t>3.1</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lang w:val="en-US"/>
        </w:rPr>
        <w:t>%</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；第二产业增加值</w:t>
      </w:r>
      <w:r>
        <w:rPr>
          <w:rFonts w:hint="eastAsia" w:ascii="仿宋_GB2312" w:cs="Times New Roman"/>
          <w:i w:val="0"/>
          <w:iCs w:val="0"/>
          <w:caps w:val="0"/>
          <w:snapToGrid w:val="0"/>
          <w:spacing w:val="0"/>
          <w:kern w:val="0"/>
          <w:sz w:val="32"/>
          <w:szCs w:val="32"/>
          <w:highlight w:val="none"/>
          <w:u w:val="none"/>
          <w:shd w:val="clear"/>
          <w:lang w:val="en-US" w:eastAsia="zh-CN"/>
        </w:rPr>
        <w:t>1114.27</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亿元，增长</w:t>
      </w:r>
      <w:r>
        <w:rPr>
          <w:rFonts w:hint="eastAsia" w:ascii="仿宋_GB2312" w:cs="Times New Roman"/>
          <w:i w:val="0"/>
          <w:iCs w:val="0"/>
          <w:caps w:val="0"/>
          <w:snapToGrid w:val="0"/>
          <w:spacing w:val="0"/>
          <w:kern w:val="0"/>
          <w:sz w:val="32"/>
          <w:szCs w:val="32"/>
          <w:highlight w:val="none"/>
          <w:u w:val="none"/>
          <w:shd w:val="clear"/>
          <w:lang w:val="en-US" w:eastAsia="zh-CN"/>
        </w:rPr>
        <w:t>0.7</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lang w:val="en-US"/>
        </w:rPr>
        <w:t>%</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；第三产业增加值</w:t>
      </w:r>
      <w:r>
        <w:rPr>
          <w:rFonts w:hint="eastAsia" w:ascii="仿宋_GB2312" w:cs="Times New Roman"/>
          <w:i w:val="0"/>
          <w:iCs w:val="0"/>
          <w:caps w:val="0"/>
          <w:snapToGrid w:val="0"/>
          <w:spacing w:val="0"/>
          <w:kern w:val="0"/>
          <w:sz w:val="32"/>
          <w:szCs w:val="32"/>
          <w:highlight w:val="none"/>
          <w:u w:val="none"/>
          <w:shd w:val="clear"/>
          <w:lang w:val="en-US" w:eastAsia="zh-CN"/>
        </w:rPr>
        <w:t>1291.09</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亿元，增长</w:t>
      </w:r>
      <w:r>
        <w:rPr>
          <w:rFonts w:hint="eastAsia" w:ascii="仿宋_GB2312" w:cs="Times New Roman"/>
          <w:i w:val="0"/>
          <w:iCs w:val="0"/>
          <w:caps w:val="0"/>
          <w:snapToGrid w:val="0"/>
          <w:color w:val="auto"/>
          <w:spacing w:val="0"/>
          <w:kern w:val="0"/>
          <w:sz w:val="32"/>
          <w:szCs w:val="32"/>
          <w:highlight w:val="none"/>
          <w:u w:val="none"/>
          <w:shd w:val="clear" w:fill="auto"/>
          <w:lang w:val="en-US" w:eastAsia="zh-CN"/>
        </w:rPr>
        <w:t>3.1</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lang w:val="en-US"/>
        </w:rPr>
        <w:t>%</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w:t>
      </w:r>
      <w:r>
        <w:rPr>
          <w:rFonts w:hint="eastAsia" w:ascii="仿宋_GB2312" w:cs="Times New Roman"/>
          <w:i w:val="0"/>
          <w:iCs w:val="0"/>
          <w:caps w:val="0"/>
          <w:snapToGrid w:val="0"/>
          <w:spacing w:val="0"/>
          <w:kern w:val="0"/>
          <w:sz w:val="32"/>
          <w:szCs w:val="32"/>
          <w:highlight w:val="none"/>
          <w:u w:val="none"/>
          <w:shd w:val="clear"/>
          <w:lang w:eastAsia="zh-CN"/>
        </w:rPr>
        <w:t>三次产业结构比重为</w:t>
      </w:r>
      <w:r>
        <w:rPr>
          <w:rFonts w:hint="eastAsia" w:ascii="仿宋_GB2312" w:cs="Times New Roman"/>
          <w:i w:val="0"/>
          <w:iCs w:val="0"/>
          <w:caps w:val="0"/>
          <w:snapToGrid w:val="0"/>
          <w:spacing w:val="0"/>
          <w:kern w:val="0"/>
          <w:sz w:val="32"/>
          <w:szCs w:val="32"/>
          <w:highlight w:val="none"/>
          <w:u w:val="none"/>
          <w:shd w:val="clear"/>
          <w:lang w:val="en-US" w:eastAsia="zh-CN"/>
        </w:rPr>
        <w:t>17.6</w:t>
      </w:r>
      <w:r>
        <w:rPr>
          <w:rFonts w:hint="eastAsia" w:ascii="仿宋_GB2312" w:cs="Times New Roman"/>
          <w:i w:val="0"/>
          <w:iCs w:val="0"/>
          <w:caps w:val="0"/>
          <w:snapToGrid w:val="0"/>
          <w:spacing w:val="0"/>
          <w:kern w:val="0"/>
          <w:sz w:val="32"/>
          <w:szCs w:val="32"/>
          <w:highlight w:val="none"/>
          <w:u w:val="none"/>
          <w:shd w:val="clear"/>
          <w:lang w:eastAsia="zh-CN"/>
        </w:rPr>
        <w:t>：</w:t>
      </w:r>
      <w:r>
        <w:rPr>
          <w:rFonts w:hint="eastAsia" w:ascii="仿宋_GB2312" w:cs="Times New Roman"/>
          <w:i w:val="0"/>
          <w:iCs w:val="0"/>
          <w:caps w:val="0"/>
          <w:snapToGrid w:val="0"/>
          <w:spacing w:val="0"/>
          <w:kern w:val="0"/>
          <w:sz w:val="32"/>
          <w:szCs w:val="32"/>
          <w:highlight w:val="none"/>
          <w:u w:val="none"/>
          <w:shd w:val="clear"/>
          <w:lang w:val="en-US" w:eastAsia="zh-CN"/>
        </w:rPr>
        <w:t>38.2</w:t>
      </w:r>
      <w:r>
        <w:rPr>
          <w:rFonts w:hint="eastAsia" w:ascii="仿宋_GB2312" w:cs="Times New Roman"/>
          <w:i w:val="0"/>
          <w:iCs w:val="0"/>
          <w:caps w:val="0"/>
          <w:snapToGrid w:val="0"/>
          <w:spacing w:val="0"/>
          <w:kern w:val="0"/>
          <w:sz w:val="32"/>
          <w:szCs w:val="32"/>
          <w:highlight w:val="none"/>
          <w:u w:val="none"/>
          <w:shd w:val="clear"/>
          <w:lang w:eastAsia="zh-CN"/>
        </w:rPr>
        <w:t>：</w:t>
      </w:r>
      <w:r>
        <w:rPr>
          <w:rFonts w:hint="eastAsia" w:ascii="仿宋_GB2312" w:cs="Times New Roman"/>
          <w:i w:val="0"/>
          <w:iCs w:val="0"/>
          <w:caps w:val="0"/>
          <w:snapToGrid w:val="0"/>
          <w:spacing w:val="0"/>
          <w:kern w:val="0"/>
          <w:sz w:val="32"/>
          <w:szCs w:val="32"/>
          <w:highlight w:val="none"/>
          <w:u w:val="none"/>
          <w:shd w:val="clear"/>
          <w:lang w:val="en-US" w:eastAsia="zh-CN"/>
        </w:rPr>
        <w:t>44.2</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w:t>
      </w:r>
      <w:r>
        <w:rPr>
          <w:rFonts w:hint="eastAsia" w:ascii="仿宋_GB2312" w:cs="Times New Roman"/>
          <w:i w:val="0"/>
          <w:iCs w:val="0"/>
          <w:caps w:val="0"/>
          <w:snapToGrid w:val="0"/>
          <w:color w:val="auto"/>
          <w:spacing w:val="0"/>
          <w:kern w:val="0"/>
          <w:sz w:val="32"/>
          <w:szCs w:val="32"/>
          <w:highlight w:val="none"/>
          <w:u w:val="none"/>
          <w:shd w:val="clear" w:fill="auto"/>
          <w:lang w:eastAsia="zh-CN"/>
        </w:rPr>
        <w:t>全年</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人均</w:t>
      </w:r>
      <w:r>
        <w:rPr>
          <w:rFonts w:hint="eastAsia" w:ascii="仿宋_GB2312" w:cs="Times New Roman"/>
          <w:i w:val="0"/>
          <w:iCs w:val="0"/>
          <w:caps w:val="0"/>
          <w:snapToGrid w:val="0"/>
          <w:spacing w:val="0"/>
          <w:kern w:val="0"/>
          <w:sz w:val="32"/>
          <w:szCs w:val="32"/>
          <w:highlight w:val="none"/>
          <w:u w:val="none"/>
          <w:shd w:val="clear"/>
          <w:lang w:eastAsia="zh-CN"/>
        </w:rPr>
        <w:t>地区</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生产总值</w:t>
      </w:r>
      <w:r>
        <w:rPr>
          <w:rFonts w:hint="eastAsia" w:ascii="仿宋_GB2312" w:cs="Times New Roman"/>
          <w:i w:val="0"/>
          <w:iCs w:val="0"/>
          <w:caps w:val="0"/>
          <w:snapToGrid w:val="0"/>
          <w:spacing w:val="0"/>
          <w:kern w:val="0"/>
          <w:sz w:val="32"/>
          <w:szCs w:val="32"/>
          <w:highlight w:val="none"/>
          <w:u w:val="none"/>
          <w:shd w:val="clear"/>
          <w:lang w:val="en-US" w:eastAsia="zh-CN"/>
        </w:rPr>
        <w:t>70603</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元，比上年增长</w:t>
      </w:r>
      <w:r>
        <w:rPr>
          <w:rFonts w:hint="eastAsia" w:ascii="仿宋_GB2312" w:cs="Times New Roman"/>
          <w:i w:val="0"/>
          <w:iCs w:val="0"/>
          <w:caps w:val="0"/>
          <w:snapToGrid w:val="0"/>
          <w:color w:val="auto"/>
          <w:spacing w:val="0"/>
          <w:kern w:val="0"/>
          <w:sz w:val="32"/>
          <w:szCs w:val="32"/>
          <w:highlight w:val="none"/>
          <w:u w:val="none"/>
          <w:shd w:val="clear" w:fill="auto"/>
          <w:lang w:val="en-US" w:eastAsia="zh-CN"/>
        </w:rPr>
        <w:t>2.1</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lang w:val="en-US"/>
        </w:rPr>
        <w:t>%</w:t>
      </w:r>
      <w:r>
        <w:rPr>
          <w:rFonts w:hint="eastAsia" w:ascii="仿宋_GB2312" w:hAnsi="Times New Roman" w:eastAsia="仿宋_GB2312" w:cs="Times New Roman"/>
          <w:i w:val="0"/>
          <w:iCs w:val="0"/>
          <w:caps w:val="0"/>
          <w:snapToGrid w:val="0"/>
          <w:color w:val="auto"/>
          <w:spacing w:val="0"/>
          <w:kern w:val="0"/>
          <w:sz w:val="32"/>
          <w:szCs w:val="32"/>
          <w:highlight w:val="none"/>
          <w:u w:val="none"/>
          <w:shd w:val="clear" w:fill="auto"/>
        </w:rPr>
        <w:t>。</w:t>
      </w:r>
    </w:p>
    <w:p w14:paraId="78B02661">
      <w:pPr>
        <w:pStyle w:val="3"/>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640" w:firstLineChars="200"/>
        <w:textAlignment w:val="auto"/>
        <w:rPr>
          <w:rFonts w:hint="eastAsia"/>
        </w:rPr>
      </w:pPr>
      <w:r>
        <w:rPr>
          <w:rFonts w:hint="eastAsia" w:ascii="仿宋_GB2312" w:hAnsi="仿宋_GB2312" w:eastAsia="仿宋_GB2312" w:cs="仿宋_GB2312"/>
          <w:b w:val="0"/>
          <w:bCs w:val="0"/>
          <w:i w:val="0"/>
          <w:iCs w:val="0"/>
          <w:caps w:val="0"/>
          <w:color w:val="auto"/>
          <w:spacing w:val="0"/>
          <w:kern w:val="2"/>
          <w:sz w:val="32"/>
          <w:szCs w:val="32"/>
          <w:shd w:val="clear" w:fill="auto"/>
          <w:lang w:val="en-US" w:eastAsia="zh-CN"/>
        </w:rPr>
        <w:t>2024</w:t>
      </w:r>
      <w:r>
        <w:rPr>
          <w:rFonts w:hint="eastAsia" w:ascii="仿宋_GB2312" w:hAnsi="仿宋_GB2312" w:eastAsia="仿宋_GB2312" w:cs="仿宋_GB2312"/>
          <w:b w:val="0"/>
          <w:bCs w:val="0"/>
          <w:i w:val="0"/>
          <w:iCs w:val="0"/>
          <w:caps w:val="0"/>
          <w:color w:val="auto"/>
          <w:spacing w:val="0"/>
          <w:kern w:val="2"/>
          <w:sz w:val="32"/>
          <w:szCs w:val="32"/>
          <w:shd w:val="clear" w:fill="auto"/>
        </w:rPr>
        <w:t>年末</w:t>
      </w:r>
      <w:r>
        <w:rPr>
          <w:rFonts w:hint="eastAsia" w:ascii="仿宋_GB2312" w:hAnsi="仿宋_GB2312" w:eastAsia="仿宋_GB2312" w:cs="仿宋_GB2312"/>
          <w:b w:val="0"/>
          <w:bCs w:val="0"/>
          <w:color w:val="auto"/>
          <w:kern w:val="2"/>
          <w:sz w:val="32"/>
          <w:szCs w:val="32"/>
          <w:lang w:val="en-US" w:eastAsia="zh-CN" w:bidi="ar-SA"/>
        </w:rPr>
        <w:t>全市</w:t>
      </w:r>
      <w:r>
        <w:rPr>
          <w:rFonts w:hint="eastAsia" w:ascii="仿宋_GB2312" w:hAnsi="仿宋_GB2312" w:eastAsia="仿宋_GB2312" w:cs="仿宋_GB2312"/>
          <w:b w:val="0"/>
          <w:bCs w:val="0"/>
          <w:i w:val="0"/>
          <w:iCs w:val="0"/>
          <w:caps w:val="0"/>
          <w:color w:val="auto"/>
          <w:spacing w:val="0"/>
          <w:kern w:val="2"/>
          <w:sz w:val="32"/>
          <w:szCs w:val="32"/>
          <w:shd w:val="clear"/>
          <w:lang w:eastAsia="zh-CN"/>
        </w:rPr>
        <w:t>常住</w:t>
      </w:r>
      <w:r>
        <w:rPr>
          <w:rFonts w:hint="eastAsia" w:ascii="仿宋_GB2312" w:hAnsi="仿宋_GB2312" w:eastAsia="仿宋_GB2312" w:cs="仿宋_GB2312"/>
          <w:b w:val="0"/>
          <w:bCs w:val="0"/>
          <w:i w:val="0"/>
          <w:iCs w:val="0"/>
          <w:caps w:val="0"/>
          <w:color w:val="auto"/>
          <w:spacing w:val="0"/>
          <w:kern w:val="2"/>
          <w:sz w:val="32"/>
          <w:szCs w:val="32"/>
          <w:shd w:val="clear" w:fill="auto"/>
        </w:rPr>
        <w:t>人口</w:t>
      </w:r>
      <w:r>
        <w:rPr>
          <w:rFonts w:hint="eastAsia" w:ascii="仿宋_GB2312" w:hAnsi="仿宋_GB2312" w:eastAsia="仿宋_GB2312" w:cs="仿宋_GB2312"/>
          <w:b w:val="0"/>
          <w:bCs w:val="0"/>
          <w:i w:val="0"/>
          <w:iCs w:val="0"/>
          <w:caps w:val="0"/>
          <w:color w:val="auto"/>
          <w:spacing w:val="0"/>
          <w:kern w:val="2"/>
          <w:sz w:val="32"/>
          <w:szCs w:val="32"/>
          <w:shd w:val="clear" w:fill="auto"/>
          <w:lang w:val="en-US" w:eastAsia="zh-CN"/>
        </w:rPr>
        <w:t>413.38</w:t>
      </w:r>
      <w:r>
        <w:rPr>
          <w:rFonts w:hint="eastAsia" w:ascii="仿宋_GB2312" w:hAnsi="仿宋_GB2312" w:eastAsia="仿宋_GB2312" w:cs="仿宋_GB2312"/>
          <w:b w:val="0"/>
          <w:bCs w:val="0"/>
          <w:i w:val="0"/>
          <w:iCs w:val="0"/>
          <w:caps w:val="0"/>
          <w:color w:val="auto"/>
          <w:spacing w:val="0"/>
          <w:kern w:val="2"/>
          <w:sz w:val="32"/>
          <w:szCs w:val="32"/>
          <w:shd w:val="clear" w:fill="auto"/>
        </w:rPr>
        <w:t>万人，比上年末</w:t>
      </w:r>
      <w:r>
        <w:rPr>
          <w:rFonts w:hint="default" w:ascii="仿宋_GB2312" w:hAnsi="仿宋_GB2312" w:eastAsia="仿宋_GB2312" w:cs="仿宋_GB2312"/>
          <w:b w:val="0"/>
          <w:bCs w:val="0"/>
          <w:i w:val="0"/>
          <w:iCs w:val="0"/>
          <w:caps w:val="0"/>
          <w:color w:val="auto"/>
          <w:spacing w:val="0"/>
          <w:kern w:val="2"/>
          <w:sz w:val="32"/>
          <w:szCs w:val="32"/>
          <w:shd w:val="clear" w:fill="auto"/>
        </w:rPr>
        <w:t>增加</w:t>
      </w:r>
      <w:r>
        <w:rPr>
          <w:rFonts w:hint="eastAsia" w:ascii="仿宋_GB2312" w:hAnsi="仿宋_GB2312" w:eastAsia="仿宋_GB2312" w:cs="仿宋_GB2312"/>
          <w:b w:val="0"/>
          <w:bCs w:val="0"/>
          <w:i w:val="0"/>
          <w:iCs w:val="0"/>
          <w:caps w:val="0"/>
          <w:color w:val="auto"/>
          <w:spacing w:val="0"/>
          <w:kern w:val="2"/>
          <w:sz w:val="32"/>
          <w:szCs w:val="32"/>
          <w:shd w:val="clear" w:fill="auto"/>
          <w:lang w:val="en-US" w:eastAsia="zh-CN"/>
        </w:rPr>
        <w:t>0.21</w:t>
      </w:r>
      <w:r>
        <w:rPr>
          <w:rFonts w:hint="eastAsia" w:ascii="仿宋_GB2312" w:hAnsi="仿宋_GB2312" w:eastAsia="仿宋_GB2312" w:cs="仿宋_GB2312"/>
          <w:b w:val="0"/>
          <w:bCs w:val="0"/>
          <w:i w:val="0"/>
          <w:iCs w:val="0"/>
          <w:caps w:val="0"/>
          <w:color w:val="auto"/>
          <w:spacing w:val="0"/>
          <w:kern w:val="2"/>
          <w:sz w:val="32"/>
          <w:szCs w:val="32"/>
          <w:shd w:val="clear" w:fill="auto"/>
        </w:rPr>
        <w:t>万人，其中城镇常住人口</w:t>
      </w:r>
      <w:r>
        <w:rPr>
          <w:rFonts w:hint="eastAsia" w:ascii="仿宋_GB2312" w:hAnsi="仿宋_GB2312" w:eastAsia="仿宋_GB2312" w:cs="仿宋_GB2312"/>
          <w:b w:val="0"/>
          <w:bCs w:val="0"/>
          <w:i w:val="0"/>
          <w:iCs w:val="0"/>
          <w:caps w:val="0"/>
          <w:color w:val="auto"/>
          <w:spacing w:val="0"/>
          <w:kern w:val="2"/>
          <w:sz w:val="32"/>
          <w:szCs w:val="32"/>
          <w:shd w:val="clear" w:fill="auto"/>
          <w:lang w:val="en-US" w:eastAsia="zh-CN"/>
        </w:rPr>
        <w:t>222.02</w:t>
      </w:r>
      <w:r>
        <w:rPr>
          <w:rFonts w:hint="eastAsia" w:ascii="仿宋_GB2312" w:hAnsi="仿宋_GB2312" w:eastAsia="仿宋_GB2312" w:cs="仿宋_GB2312"/>
          <w:b w:val="0"/>
          <w:bCs w:val="0"/>
          <w:i w:val="0"/>
          <w:iCs w:val="0"/>
          <w:caps w:val="0"/>
          <w:color w:val="auto"/>
          <w:spacing w:val="0"/>
          <w:kern w:val="2"/>
          <w:sz w:val="32"/>
          <w:szCs w:val="32"/>
          <w:shd w:val="clear" w:fill="auto"/>
        </w:rPr>
        <w:t>万人</w:t>
      </w:r>
      <w:r>
        <w:rPr>
          <w:rFonts w:hint="eastAsia" w:ascii="仿宋_GB2312" w:hAnsi="仿宋_GB2312" w:eastAsia="仿宋_GB2312" w:cs="仿宋_GB2312"/>
          <w:b w:val="0"/>
          <w:bCs w:val="0"/>
          <w:i w:val="0"/>
          <w:iCs w:val="0"/>
          <w:caps w:val="0"/>
          <w:color w:val="auto"/>
          <w:spacing w:val="0"/>
          <w:kern w:val="2"/>
          <w:sz w:val="32"/>
          <w:szCs w:val="32"/>
          <w:shd w:val="clear"/>
          <w:lang w:val="en-US" w:eastAsia="zh-CN"/>
        </w:rPr>
        <w:t>，占常住人口的比重（</w:t>
      </w:r>
      <w:r>
        <w:rPr>
          <w:rFonts w:hint="eastAsia" w:ascii="仿宋_GB2312" w:hAnsi="仿宋_GB2312" w:eastAsia="仿宋_GB2312" w:cs="仿宋_GB2312"/>
          <w:b w:val="0"/>
          <w:bCs w:val="0"/>
          <w:i w:val="0"/>
          <w:iCs w:val="0"/>
          <w:caps w:val="0"/>
          <w:color w:val="auto"/>
          <w:spacing w:val="0"/>
          <w:kern w:val="2"/>
          <w:sz w:val="32"/>
          <w:szCs w:val="32"/>
          <w:shd w:val="clear"/>
        </w:rPr>
        <w:t>常住人口城镇化率</w:t>
      </w:r>
      <w:r>
        <w:rPr>
          <w:rFonts w:hint="eastAsia" w:ascii="仿宋_GB2312" w:hAnsi="仿宋_GB2312" w:eastAsia="仿宋_GB2312" w:cs="仿宋_GB2312"/>
          <w:b w:val="0"/>
          <w:bCs w:val="0"/>
          <w:i w:val="0"/>
          <w:iCs w:val="0"/>
          <w:caps w:val="0"/>
          <w:color w:val="auto"/>
          <w:spacing w:val="0"/>
          <w:kern w:val="2"/>
          <w:sz w:val="32"/>
          <w:szCs w:val="32"/>
          <w:shd w:val="clear"/>
          <w:lang w:eastAsia="zh-CN"/>
        </w:rPr>
        <w:t>）</w:t>
      </w:r>
      <w:r>
        <w:rPr>
          <w:rFonts w:hint="eastAsia" w:ascii="仿宋_GB2312" w:hAnsi="仿宋_GB2312" w:eastAsia="仿宋_GB2312" w:cs="仿宋_GB2312"/>
          <w:b w:val="0"/>
          <w:bCs w:val="0"/>
          <w:i w:val="0"/>
          <w:iCs w:val="0"/>
          <w:caps w:val="0"/>
          <w:color w:val="auto"/>
          <w:spacing w:val="0"/>
          <w:kern w:val="2"/>
          <w:sz w:val="32"/>
          <w:szCs w:val="32"/>
          <w:shd w:val="clear"/>
        </w:rPr>
        <w:t>为</w:t>
      </w:r>
      <w:r>
        <w:rPr>
          <w:rFonts w:hint="eastAsia" w:ascii="仿宋_GB2312" w:hAnsi="仿宋_GB2312" w:eastAsia="仿宋_GB2312" w:cs="仿宋_GB2312"/>
          <w:b w:val="0"/>
          <w:bCs w:val="0"/>
          <w:i w:val="0"/>
          <w:iCs w:val="0"/>
          <w:caps w:val="0"/>
          <w:color w:val="auto"/>
          <w:spacing w:val="0"/>
          <w:kern w:val="2"/>
          <w:sz w:val="32"/>
          <w:szCs w:val="32"/>
          <w:shd w:val="clear"/>
          <w:lang w:val="en-US" w:eastAsia="zh-CN"/>
        </w:rPr>
        <w:t>53.71</w:t>
      </w:r>
      <w:r>
        <w:rPr>
          <w:rFonts w:hint="eastAsia" w:ascii="仿宋_GB2312" w:hAnsi="仿宋_GB2312" w:eastAsia="仿宋_GB2312" w:cs="仿宋_GB2312"/>
          <w:b w:val="0"/>
          <w:bCs w:val="0"/>
          <w:i w:val="0"/>
          <w:iCs w:val="0"/>
          <w:caps w:val="0"/>
          <w:color w:val="auto"/>
          <w:spacing w:val="0"/>
          <w:kern w:val="2"/>
          <w:sz w:val="32"/>
          <w:szCs w:val="32"/>
          <w:shd w:val="clear"/>
          <w:lang w:val="en-US"/>
        </w:rPr>
        <w:t>%</w:t>
      </w:r>
      <w:r>
        <w:rPr>
          <w:rFonts w:hint="eastAsia" w:ascii="仿宋_GB2312" w:hAnsi="仿宋_GB2312" w:eastAsia="仿宋_GB2312" w:cs="仿宋_GB2312"/>
          <w:b w:val="0"/>
          <w:bCs w:val="0"/>
          <w:i w:val="0"/>
          <w:iCs w:val="0"/>
          <w:caps w:val="0"/>
          <w:color w:val="auto"/>
          <w:spacing w:val="0"/>
          <w:kern w:val="2"/>
          <w:sz w:val="32"/>
          <w:szCs w:val="32"/>
          <w:shd w:val="clear"/>
          <w:lang w:val="en-US" w:eastAsia="zh-CN"/>
        </w:rPr>
        <w:t>，比上年末提高0.62个百分点</w:t>
      </w:r>
      <w:r>
        <w:rPr>
          <w:rFonts w:hint="eastAsia" w:ascii="仿宋_GB2312" w:hAnsi="仿宋_GB2312" w:eastAsia="仿宋_GB2312" w:cs="仿宋_GB2312"/>
          <w:b w:val="0"/>
          <w:bCs w:val="0"/>
          <w:i w:val="0"/>
          <w:iCs w:val="0"/>
          <w:caps w:val="0"/>
          <w:color w:val="auto"/>
          <w:spacing w:val="0"/>
          <w:kern w:val="2"/>
          <w:sz w:val="32"/>
          <w:szCs w:val="32"/>
          <w:shd w:val="clear" w:fill="auto"/>
        </w:rPr>
        <w:t>。全年出生人口</w:t>
      </w:r>
      <w:r>
        <w:rPr>
          <w:rFonts w:hint="eastAsia" w:ascii="仿宋_GB2312" w:hAnsi="仿宋_GB2312" w:eastAsia="仿宋_GB2312" w:cs="仿宋_GB2312"/>
          <w:b w:val="0"/>
          <w:bCs w:val="0"/>
          <w:i w:val="0"/>
          <w:iCs w:val="0"/>
          <w:caps w:val="0"/>
          <w:color w:val="auto"/>
          <w:spacing w:val="0"/>
          <w:kern w:val="2"/>
          <w:sz w:val="32"/>
          <w:szCs w:val="32"/>
          <w:shd w:val="clear" w:fill="auto"/>
          <w:lang w:val="en-US" w:eastAsia="zh-CN"/>
        </w:rPr>
        <w:t>3.14</w:t>
      </w:r>
      <w:r>
        <w:rPr>
          <w:rFonts w:hint="eastAsia" w:ascii="仿宋_GB2312" w:hAnsi="仿宋_GB2312" w:eastAsia="仿宋_GB2312" w:cs="仿宋_GB2312"/>
          <w:b w:val="0"/>
          <w:bCs w:val="0"/>
          <w:i w:val="0"/>
          <w:iCs w:val="0"/>
          <w:caps w:val="0"/>
          <w:color w:val="auto"/>
          <w:spacing w:val="0"/>
          <w:kern w:val="2"/>
          <w:sz w:val="32"/>
          <w:szCs w:val="32"/>
          <w:shd w:val="clear" w:fill="auto"/>
        </w:rPr>
        <w:t>万人，出生率为</w:t>
      </w:r>
      <w:r>
        <w:rPr>
          <w:rFonts w:hint="eastAsia" w:ascii="仿宋_GB2312" w:hAnsi="仿宋_GB2312" w:eastAsia="仿宋_GB2312" w:cs="仿宋_GB2312"/>
          <w:b w:val="0"/>
          <w:bCs w:val="0"/>
          <w:i w:val="0"/>
          <w:iCs w:val="0"/>
          <w:caps w:val="0"/>
          <w:color w:val="auto"/>
          <w:spacing w:val="0"/>
          <w:kern w:val="2"/>
          <w:sz w:val="32"/>
          <w:szCs w:val="32"/>
          <w:shd w:val="clear"/>
          <w:lang w:val="en-US" w:eastAsia="zh-CN"/>
        </w:rPr>
        <w:t>7.59</w:t>
      </w:r>
      <w:r>
        <w:rPr>
          <w:rFonts w:hint="eastAsia" w:ascii="仿宋_GB2312" w:hAnsi="仿宋_GB2312" w:eastAsia="仿宋_GB2312" w:cs="仿宋_GB2312"/>
          <w:b w:val="0"/>
          <w:bCs w:val="0"/>
          <w:i w:val="0"/>
          <w:iCs w:val="0"/>
          <w:caps w:val="0"/>
          <w:color w:val="auto"/>
          <w:spacing w:val="0"/>
          <w:kern w:val="2"/>
          <w:sz w:val="32"/>
          <w:szCs w:val="32"/>
          <w:shd w:val="clear" w:fill="auto"/>
        </w:rPr>
        <w:t>‰；死亡人口</w:t>
      </w:r>
      <w:r>
        <w:rPr>
          <w:rFonts w:hint="eastAsia" w:ascii="仿宋_GB2312" w:hAnsi="仿宋_GB2312" w:eastAsia="仿宋_GB2312" w:cs="仿宋_GB2312"/>
          <w:b w:val="0"/>
          <w:bCs w:val="0"/>
          <w:i w:val="0"/>
          <w:iCs w:val="0"/>
          <w:caps w:val="0"/>
          <w:color w:val="auto"/>
          <w:spacing w:val="0"/>
          <w:kern w:val="2"/>
          <w:sz w:val="32"/>
          <w:szCs w:val="32"/>
          <w:shd w:val="clear"/>
          <w:lang w:val="en-US" w:eastAsia="zh-CN"/>
        </w:rPr>
        <w:t>2.94</w:t>
      </w:r>
      <w:r>
        <w:rPr>
          <w:rFonts w:hint="eastAsia" w:ascii="仿宋_GB2312" w:hAnsi="仿宋_GB2312" w:eastAsia="仿宋_GB2312" w:cs="仿宋_GB2312"/>
          <w:b w:val="0"/>
          <w:bCs w:val="0"/>
          <w:i w:val="0"/>
          <w:iCs w:val="0"/>
          <w:caps w:val="0"/>
          <w:color w:val="auto"/>
          <w:spacing w:val="0"/>
          <w:kern w:val="2"/>
          <w:sz w:val="32"/>
          <w:szCs w:val="32"/>
          <w:shd w:val="clear" w:fill="auto"/>
        </w:rPr>
        <w:t>万人，死亡率为</w:t>
      </w:r>
      <w:r>
        <w:rPr>
          <w:rFonts w:hint="eastAsia" w:ascii="仿宋_GB2312" w:hAnsi="仿宋_GB2312" w:eastAsia="仿宋_GB2312" w:cs="仿宋_GB2312"/>
          <w:b w:val="0"/>
          <w:bCs w:val="0"/>
          <w:i w:val="0"/>
          <w:iCs w:val="0"/>
          <w:caps w:val="0"/>
          <w:color w:val="auto"/>
          <w:spacing w:val="0"/>
          <w:kern w:val="2"/>
          <w:sz w:val="32"/>
          <w:szCs w:val="32"/>
          <w:shd w:val="clear"/>
          <w:lang w:val="en-US" w:eastAsia="zh-CN"/>
        </w:rPr>
        <w:t>7.11</w:t>
      </w:r>
      <w:r>
        <w:rPr>
          <w:rFonts w:hint="eastAsia" w:ascii="仿宋_GB2312" w:hAnsi="仿宋_GB2312" w:eastAsia="仿宋_GB2312" w:cs="仿宋_GB2312"/>
          <w:b w:val="0"/>
          <w:bCs w:val="0"/>
          <w:i w:val="0"/>
          <w:iCs w:val="0"/>
          <w:caps w:val="0"/>
          <w:color w:val="auto"/>
          <w:spacing w:val="0"/>
          <w:kern w:val="2"/>
          <w:sz w:val="32"/>
          <w:szCs w:val="32"/>
          <w:shd w:val="clear" w:fill="auto"/>
        </w:rPr>
        <w:t>‰；自然增长率为</w:t>
      </w:r>
      <w:r>
        <w:rPr>
          <w:rFonts w:hint="eastAsia" w:ascii="仿宋_GB2312" w:hAnsi="仿宋_GB2312" w:eastAsia="仿宋_GB2312" w:cs="仿宋_GB2312"/>
          <w:b w:val="0"/>
          <w:bCs w:val="0"/>
          <w:i w:val="0"/>
          <w:iCs w:val="0"/>
          <w:caps w:val="0"/>
          <w:color w:val="auto"/>
          <w:spacing w:val="0"/>
          <w:kern w:val="2"/>
          <w:sz w:val="32"/>
          <w:szCs w:val="32"/>
          <w:shd w:val="clear" w:fill="auto"/>
          <w:lang w:val="en-US" w:eastAsia="zh-CN"/>
        </w:rPr>
        <w:t>0.48</w:t>
      </w:r>
      <w:r>
        <w:rPr>
          <w:rFonts w:hint="eastAsia" w:ascii="仿宋_GB2312" w:hAnsi="仿宋_GB2312" w:eastAsia="仿宋_GB2312" w:cs="仿宋_GB2312"/>
          <w:b w:val="0"/>
          <w:bCs w:val="0"/>
          <w:i w:val="0"/>
          <w:iCs w:val="0"/>
          <w:caps w:val="0"/>
          <w:color w:val="auto"/>
          <w:spacing w:val="0"/>
          <w:kern w:val="2"/>
          <w:sz w:val="32"/>
          <w:szCs w:val="32"/>
          <w:shd w:val="clear" w:fill="auto"/>
        </w:rPr>
        <w:t>‰。</w:t>
      </w:r>
    </w:p>
    <w:p w14:paraId="6DC03EA5">
      <w:pPr>
        <w:adjustRightInd w:val="0"/>
        <w:spacing w:line="360" w:lineRule="auto"/>
        <w:jc w:val="center"/>
        <w:rPr>
          <w:rFonts w:hint="eastAsia" w:ascii="黑体" w:hAnsi="黑体" w:eastAsia="黑体" w:cs="黑体"/>
          <w:bCs/>
          <w:snapToGrid w:val="0"/>
          <w:kern w:val="0"/>
          <w:sz w:val="32"/>
          <w:szCs w:val="32"/>
          <w:highlight w:val="none"/>
        </w:rPr>
      </w:pPr>
      <w:r>
        <w:rPr>
          <w:rFonts w:hint="eastAsia" w:ascii="黑体" w:hAnsi="黑体" w:eastAsia="黑体" w:cs="黑体"/>
          <w:bCs/>
          <w:snapToGrid w:val="0"/>
          <w:kern w:val="0"/>
          <w:sz w:val="32"/>
          <w:szCs w:val="32"/>
          <w:highlight w:val="none"/>
        </w:rPr>
        <w:t>表</w:t>
      </w:r>
      <w:r>
        <w:rPr>
          <w:rFonts w:hint="eastAsia" w:ascii="黑体" w:hAnsi="黑体" w:eastAsia="黑体" w:cs="黑体"/>
          <w:bCs/>
          <w:snapToGrid w:val="0"/>
          <w:kern w:val="0"/>
          <w:sz w:val="32"/>
          <w:szCs w:val="32"/>
          <w:highlight w:val="none"/>
          <w:lang w:val="en-US" w:eastAsia="zh-CN"/>
        </w:rPr>
        <w:t xml:space="preserve">1  </w:t>
      </w:r>
      <w:r>
        <w:rPr>
          <w:rFonts w:hint="eastAsia" w:ascii="黑体" w:hAnsi="黑体" w:eastAsia="黑体" w:cs="黑体"/>
          <w:bCs/>
          <w:snapToGrid w:val="0"/>
          <w:kern w:val="0"/>
          <w:sz w:val="32"/>
          <w:szCs w:val="32"/>
          <w:highlight w:val="none"/>
        </w:rPr>
        <w:t>20</w:t>
      </w:r>
      <w:r>
        <w:rPr>
          <w:rFonts w:hint="eastAsia" w:ascii="黑体" w:hAnsi="黑体" w:eastAsia="黑体" w:cs="黑体"/>
          <w:bCs/>
          <w:snapToGrid w:val="0"/>
          <w:kern w:val="0"/>
          <w:sz w:val="32"/>
          <w:szCs w:val="32"/>
          <w:highlight w:val="none"/>
          <w:lang w:val="en-US" w:eastAsia="zh-CN"/>
        </w:rPr>
        <w:t>24</w:t>
      </w:r>
      <w:r>
        <w:rPr>
          <w:rFonts w:hint="eastAsia" w:ascii="黑体" w:hAnsi="黑体" w:eastAsia="黑体" w:cs="黑体"/>
          <w:bCs/>
          <w:snapToGrid w:val="0"/>
          <w:kern w:val="0"/>
          <w:sz w:val="32"/>
          <w:szCs w:val="32"/>
          <w:highlight w:val="none"/>
        </w:rPr>
        <w:t>年年末常住人口及其构成</w:t>
      </w:r>
    </w:p>
    <w:tbl>
      <w:tblPr>
        <w:tblStyle w:val="9"/>
        <w:tblW w:w="8634" w:type="dxa"/>
        <w:jc w:val="center"/>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
      <w:tblGrid>
        <w:gridCol w:w="3975"/>
        <w:gridCol w:w="2454"/>
        <w:gridCol w:w="2205"/>
      </w:tblGrid>
      <w:tr w14:paraId="3C9E582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60" w:hRule="atLeast"/>
          <w:jc w:val="center"/>
        </w:trPr>
        <w:tc>
          <w:tcPr>
            <w:tcW w:w="3975" w:type="dxa"/>
            <w:tcBorders>
              <w:top w:val="single" w:color="000000" w:sz="4" w:space="0"/>
              <w:left w:val="nil"/>
              <w:bottom w:val="single" w:color="000000" w:sz="4" w:space="0"/>
              <w:right w:val="single" w:color="000000" w:sz="4" w:space="0"/>
            </w:tcBorders>
            <w:noWrap w:val="0"/>
            <w:vAlign w:val="center"/>
          </w:tcPr>
          <w:p w14:paraId="023A7859">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指   标</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14:paraId="6A66B460">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年末常住人口（万人）</w:t>
            </w:r>
          </w:p>
        </w:tc>
        <w:tc>
          <w:tcPr>
            <w:tcW w:w="2205" w:type="dxa"/>
            <w:tcBorders>
              <w:top w:val="single" w:color="000000" w:sz="4" w:space="0"/>
              <w:left w:val="single" w:color="000000" w:sz="4" w:space="0"/>
              <w:bottom w:val="single" w:color="000000" w:sz="4" w:space="0"/>
              <w:right w:val="nil"/>
            </w:tcBorders>
            <w:noWrap w:val="0"/>
            <w:vAlign w:val="center"/>
          </w:tcPr>
          <w:p w14:paraId="706A4EC2">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比重（%）</w:t>
            </w:r>
          </w:p>
        </w:tc>
      </w:tr>
      <w:tr w14:paraId="00D13237">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255" w:hRule="atLeast"/>
          <w:jc w:val="center"/>
        </w:trPr>
        <w:tc>
          <w:tcPr>
            <w:tcW w:w="3975" w:type="dxa"/>
            <w:tcBorders>
              <w:top w:val="single" w:color="000000" w:sz="4" w:space="0"/>
              <w:left w:val="nil"/>
              <w:bottom w:val="nil"/>
              <w:right w:val="single" w:color="000000" w:sz="4" w:space="0"/>
            </w:tcBorders>
            <w:noWrap w:val="0"/>
            <w:vAlign w:val="center"/>
          </w:tcPr>
          <w:p w14:paraId="3484B355">
            <w:pPr>
              <w:spacing w:line="300" w:lineRule="exact"/>
              <w:jc w:val="left"/>
              <w:rPr>
                <w:rFonts w:hint="eastAsia" w:ascii="宋体" w:hAnsi="宋体" w:eastAsia="宋体" w:cs="宋体"/>
                <w:bCs/>
                <w:sz w:val="21"/>
                <w:szCs w:val="21"/>
              </w:rPr>
            </w:pPr>
            <w:r>
              <w:rPr>
                <w:rFonts w:hint="eastAsia" w:ascii="宋体" w:hAnsi="宋体" w:eastAsia="宋体" w:cs="宋体"/>
                <w:bCs/>
                <w:sz w:val="21"/>
                <w:szCs w:val="21"/>
              </w:rPr>
              <w:t>常住人口</w:t>
            </w:r>
          </w:p>
        </w:tc>
        <w:tc>
          <w:tcPr>
            <w:tcW w:w="2454" w:type="dxa"/>
            <w:tcBorders>
              <w:top w:val="single" w:color="000000" w:sz="4" w:space="0"/>
              <w:left w:val="single" w:color="000000" w:sz="4" w:space="0"/>
              <w:bottom w:val="nil"/>
              <w:right w:val="single" w:color="000000" w:sz="4" w:space="0"/>
            </w:tcBorders>
            <w:noWrap w:val="0"/>
            <w:vAlign w:val="center"/>
          </w:tcPr>
          <w:p w14:paraId="24063200">
            <w:pPr>
              <w:spacing w:line="300" w:lineRule="exact"/>
              <w:jc w:val="center"/>
              <w:rPr>
                <w:rFonts w:hint="default"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413.38</w:t>
            </w:r>
          </w:p>
        </w:tc>
        <w:tc>
          <w:tcPr>
            <w:tcW w:w="2205" w:type="dxa"/>
            <w:tcBorders>
              <w:top w:val="single" w:color="000000" w:sz="4" w:space="0"/>
              <w:left w:val="single" w:color="000000" w:sz="4" w:space="0"/>
              <w:bottom w:val="nil"/>
              <w:right w:val="nil"/>
            </w:tcBorders>
            <w:noWrap w:val="0"/>
            <w:vAlign w:val="center"/>
          </w:tcPr>
          <w:p w14:paraId="0380A870">
            <w:pPr>
              <w:spacing w:line="300" w:lineRule="exact"/>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100.00</w:t>
            </w:r>
          </w:p>
        </w:tc>
      </w:tr>
      <w:tr w14:paraId="6DB919B5">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255" w:hRule="atLeast"/>
          <w:jc w:val="center"/>
        </w:trPr>
        <w:tc>
          <w:tcPr>
            <w:tcW w:w="3975" w:type="dxa"/>
            <w:tcBorders>
              <w:top w:val="nil"/>
              <w:left w:val="nil"/>
              <w:bottom w:val="nil"/>
              <w:right w:val="single" w:color="000000" w:sz="4" w:space="0"/>
            </w:tcBorders>
            <w:noWrap w:val="0"/>
            <w:vAlign w:val="center"/>
          </w:tcPr>
          <w:p w14:paraId="003FCF03">
            <w:pPr>
              <w:spacing w:line="30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其中：城镇</w:t>
            </w:r>
          </w:p>
        </w:tc>
        <w:tc>
          <w:tcPr>
            <w:tcW w:w="2454" w:type="dxa"/>
            <w:tcBorders>
              <w:top w:val="nil"/>
              <w:left w:val="single" w:color="000000" w:sz="4" w:space="0"/>
              <w:bottom w:val="nil"/>
              <w:right w:val="single" w:color="000000" w:sz="4" w:space="0"/>
            </w:tcBorders>
            <w:noWrap w:val="0"/>
            <w:vAlign w:val="center"/>
          </w:tcPr>
          <w:p w14:paraId="63382DDD">
            <w:pPr>
              <w:spacing w:line="300" w:lineRule="exact"/>
              <w:jc w:val="center"/>
              <w:rPr>
                <w:rFonts w:hint="default"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222.02</w:t>
            </w:r>
          </w:p>
        </w:tc>
        <w:tc>
          <w:tcPr>
            <w:tcW w:w="2205" w:type="dxa"/>
            <w:tcBorders>
              <w:top w:val="nil"/>
              <w:left w:val="single" w:color="000000" w:sz="4" w:space="0"/>
              <w:bottom w:val="nil"/>
              <w:right w:val="nil"/>
            </w:tcBorders>
            <w:noWrap w:val="0"/>
            <w:vAlign w:val="center"/>
          </w:tcPr>
          <w:p w14:paraId="7E2BA9D7">
            <w:pPr>
              <w:spacing w:line="300" w:lineRule="exact"/>
              <w:jc w:val="center"/>
              <w:rPr>
                <w:rFonts w:hint="default"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53.71</w:t>
            </w:r>
          </w:p>
        </w:tc>
      </w:tr>
      <w:tr w14:paraId="7A275DDD">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255" w:hRule="atLeast"/>
          <w:jc w:val="center"/>
        </w:trPr>
        <w:tc>
          <w:tcPr>
            <w:tcW w:w="3975" w:type="dxa"/>
            <w:tcBorders>
              <w:top w:val="nil"/>
              <w:left w:val="nil"/>
              <w:bottom w:val="single" w:color="auto" w:sz="4" w:space="0"/>
              <w:right w:val="single" w:color="000000" w:sz="4" w:space="0"/>
            </w:tcBorders>
            <w:noWrap w:val="0"/>
            <w:vAlign w:val="center"/>
          </w:tcPr>
          <w:p w14:paraId="1FADF4B2">
            <w:pPr>
              <w:spacing w:line="30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乡村</w:t>
            </w:r>
          </w:p>
        </w:tc>
        <w:tc>
          <w:tcPr>
            <w:tcW w:w="2454" w:type="dxa"/>
            <w:tcBorders>
              <w:top w:val="nil"/>
              <w:left w:val="single" w:color="000000" w:sz="4" w:space="0"/>
              <w:bottom w:val="single" w:color="auto" w:sz="4" w:space="0"/>
              <w:right w:val="single" w:color="000000" w:sz="4" w:space="0"/>
            </w:tcBorders>
            <w:noWrap w:val="0"/>
            <w:vAlign w:val="center"/>
          </w:tcPr>
          <w:p w14:paraId="5A4438D2">
            <w:pPr>
              <w:spacing w:line="300" w:lineRule="exact"/>
              <w:jc w:val="center"/>
              <w:rPr>
                <w:rFonts w:hint="default"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191.36</w:t>
            </w:r>
          </w:p>
        </w:tc>
        <w:tc>
          <w:tcPr>
            <w:tcW w:w="2205" w:type="dxa"/>
            <w:tcBorders>
              <w:top w:val="nil"/>
              <w:left w:val="single" w:color="000000" w:sz="4" w:space="0"/>
              <w:bottom w:val="single" w:color="auto" w:sz="4" w:space="0"/>
              <w:right w:val="nil"/>
            </w:tcBorders>
            <w:noWrap w:val="0"/>
            <w:vAlign w:val="center"/>
          </w:tcPr>
          <w:p w14:paraId="648BAD70">
            <w:pPr>
              <w:spacing w:line="300" w:lineRule="exact"/>
              <w:jc w:val="center"/>
              <w:rPr>
                <w:rFonts w:hint="default"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46.29</w:t>
            </w:r>
          </w:p>
        </w:tc>
      </w:tr>
    </w:tbl>
    <w:p w14:paraId="3FF8C4C8">
      <w:pPr>
        <w:pStyle w:val="8"/>
        <w:keepNext w:val="0"/>
        <w:keepLines w:val="0"/>
        <w:pageBreakBefore w:val="0"/>
        <w:widowControl/>
        <w:kinsoku/>
        <w:wordWrap/>
        <w:overflowPunct/>
        <w:topLinePunct w:val="0"/>
        <w:autoSpaceDE/>
        <w:autoSpaceDN/>
        <w:bidi w:val="0"/>
        <w:adjustRightInd/>
        <w:snapToGrid/>
        <w:spacing w:before="242" w:beforeAutospacing="0" w:after="0" w:afterAutospacing="0" w:line="420" w:lineRule="atLeast"/>
        <w:ind w:firstLine="0" w:firstLineChars="0"/>
        <w:jc w:val="left"/>
        <w:textAlignment w:val="auto"/>
        <w:rPr>
          <w:rFonts w:hint="default" w:ascii="仿宋_GB2312" w:hAnsi="仿宋_GB2312" w:eastAsia="仿宋_GB2312" w:cs="仿宋_GB2312"/>
          <w:b w:val="0"/>
          <w:bCs/>
          <w:snapToGrid w:val="0"/>
          <w:kern w:val="0"/>
          <w:sz w:val="32"/>
          <w:szCs w:val="32"/>
          <w:lang w:val="en-US" w:eastAsia="zh-CN" w:bidi="ar-SA"/>
        </w:rPr>
      </w:pPr>
    </w:p>
    <w:p w14:paraId="12B06F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仿宋_GB2312" w:hAnsi="仿宋_GB2312" w:cs="仿宋_GB2312"/>
          <w:b w:val="0"/>
          <w:bCs/>
          <w:snapToGrid w:val="0"/>
          <w:kern w:val="0"/>
          <w:sz w:val="32"/>
          <w:szCs w:val="32"/>
          <w:highlight w:val="none"/>
          <w:lang w:val="en-US" w:eastAsia="zh-CN" w:bidi="ar-SA"/>
        </w:rPr>
      </w:pPr>
      <w:r>
        <w:rPr>
          <w:rFonts w:hint="eastAsia" w:ascii="仿宋_GB2312" w:hAnsi="仿宋_GB2312" w:cs="仿宋_GB2312"/>
          <w:b w:val="0"/>
          <w:bCs/>
          <w:snapToGrid w:val="0"/>
          <w:kern w:val="0"/>
          <w:sz w:val="32"/>
          <w:szCs w:val="32"/>
          <w:highlight w:val="none"/>
          <w:lang w:val="en-US" w:eastAsia="zh-CN" w:bidi="ar-SA"/>
        </w:rPr>
        <w:t>全年城镇新增</w:t>
      </w:r>
      <w:r>
        <w:rPr>
          <w:rFonts w:hint="eastAsia" w:ascii="仿宋_GB2312" w:hAnsi="仿宋_GB2312" w:eastAsia="仿宋_GB2312" w:cs="仿宋_GB2312"/>
          <w:b w:val="0"/>
          <w:bCs/>
          <w:snapToGrid w:val="0"/>
          <w:kern w:val="0"/>
          <w:sz w:val="32"/>
          <w:szCs w:val="32"/>
          <w:highlight w:val="none"/>
          <w:lang w:val="en-US" w:eastAsia="zh-CN" w:bidi="ar-SA"/>
        </w:rPr>
        <w:t>就业</w:t>
      </w:r>
      <w:r>
        <w:rPr>
          <w:rFonts w:hint="eastAsia" w:ascii="仿宋_GB2312" w:hAnsi="仿宋_GB2312" w:cs="仿宋_GB2312"/>
          <w:color w:val="000000" w:themeColor="text1"/>
          <w:sz w:val="32"/>
          <w:szCs w:val="32"/>
          <w:highlight w:val="none"/>
          <w:lang w:val="en-US" w:eastAsia="zh-CN"/>
        </w:rPr>
        <w:t>4.20</w:t>
      </w:r>
      <w:r>
        <w:rPr>
          <w:rFonts w:hint="eastAsia" w:ascii="仿宋_GB2312" w:hAnsi="仿宋_GB2312" w:eastAsia="仿宋_GB2312" w:cs="仿宋_GB2312"/>
          <w:color w:val="000000" w:themeColor="text1"/>
          <w:sz w:val="32"/>
          <w:szCs w:val="32"/>
          <w:highlight w:val="none"/>
        </w:rPr>
        <w:t>万</w:t>
      </w:r>
      <w:r>
        <w:rPr>
          <w:rFonts w:hint="eastAsia" w:ascii="仿宋_GB2312" w:hAnsi="仿宋_GB2312" w:eastAsia="仿宋_GB2312" w:cs="仿宋_GB2312"/>
          <w:b w:val="0"/>
          <w:bCs/>
          <w:snapToGrid w:val="0"/>
          <w:kern w:val="0"/>
          <w:sz w:val="32"/>
          <w:szCs w:val="32"/>
          <w:highlight w:val="none"/>
          <w:lang w:val="en-US" w:eastAsia="zh-CN" w:bidi="ar-SA"/>
        </w:rPr>
        <w:t>人，完成全年工作目标的</w:t>
      </w:r>
      <w:r>
        <w:rPr>
          <w:rFonts w:hint="eastAsia" w:ascii="仿宋_GB2312" w:hAnsi="仿宋_GB2312" w:cs="仿宋_GB2312"/>
          <w:b w:val="0"/>
          <w:bCs/>
          <w:snapToGrid w:val="0"/>
          <w:kern w:val="0"/>
          <w:sz w:val="32"/>
          <w:szCs w:val="32"/>
          <w:highlight w:val="none"/>
          <w:lang w:val="en-US" w:eastAsia="zh-CN" w:bidi="ar-SA"/>
        </w:rPr>
        <w:t>120.5</w:t>
      </w:r>
      <w:r>
        <w:rPr>
          <w:rFonts w:hint="eastAsia" w:ascii="仿宋_GB2312" w:hAnsi="仿宋_GB2312" w:eastAsia="仿宋_GB2312" w:cs="仿宋_GB2312"/>
          <w:b w:val="0"/>
          <w:bCs/>
          <w:snapToGrid w:val="0"/>
          <w:kern w:val="0"/>
          <w:sz w:val="32"/>
          <w:szCs w:val="32"/>
          <w:highlight w:val="none"/>
          <w:lang w:val="en-US" w:eastAsia="zh-CN" w:bidi="ar-SA"/>
        </w:rPr>
        <w:t>%，其中就业困难人员实现就业</w:t>
      </w:r>
      <w:r>
        <w:rPr>
          <w:rFonts w:hint="eastAsia" w:ascii="仿宋_GB2312" w:hAnsi="仿宋_GB2312" w:cs="仿宋_GB2312"/>
          <w:b w:val="0"/>
          <w:bCs/>
          <w:snapToGrid w:val="0"/>
          <w:kern w:val="0"/>
          <w:sz w:val="32"/>
          <w:szCs w:val="32"/>
          <w:highlight w:val="none"/>
          <w:lang w:val="en-US" w:eastAsia="zh-CN" w:bidi="ar-SA"/>
        </w:rPr>
        <w:t>2358</w:t>
      </w:r>
      <w:r>
        <w:rPr>
          <w:rFonts w:hint="eastAsia" w:ascii="仿宋_GB2312" w:hAnsi="仿宋_GB2312" w:eastAsia="仿宋_GB2312" w:cs="仿宋_GB2312"/>
          <w:b w:val="0"/>
          <w:bCs/>
          <w:snapToGrid w:val="0"/>
          <w:kern w:val="0"/>
          <w:sz w:val="32"/>
          <w:szCs w:val="32"/>
          <w:highlight w:val="none"/>
          <w:lang w:val="en-US" w:eastAsia="zh-CN" w:bidi="ar-SA"/>
        </w:rPr>
        <w:t>人；</w:t>
      </w:r>
      <w:r>
        <w:rPr>
          <w:rFonts w:hint="eastAsia" w:ascii="仿宋_GB2312" w:hAnsi="仿宋_GB2312" w:cs="仿宋_GB2312"/>
          <w:b w:val="0"/>
          <w:bCs/>
          <w:snapToGrid w:val="0"/>
          <w:kern w:val="0"/>
          <w:sz w:val="32"/>
          <w:szCs w:val="32"/>
          <w:highlight w:val="none"/>
          <w:lang w:val="en-US" w:eastAsia="zh-CN" w:bidi="ar-SA"/>
        </w:rPr>
        <w:t>失业人员再就业12490人；</w:t>
      </w:r>
      <w:r>
        <w:rPr>
          <w:rFonts w:hint="eastAsia" w:ascii="仿宋_GB2312" w:hAnsi="仿宋_GB2312" w:eastAsia="仿宋_GB2312" w:cs="仿宋_GB2312"/>
          <w:b w:val="0"/>
          <w:bCs/>
          <w:snapToGrid w:val="0"/>
          <w:kern w:val="0"/>
          <w:sz w:val="32"/>
          <w:szCs w:val="32"/>
          <w:highlight w:val="none"/>
          <w:lang w:val="en-US" w:eastAsia="zh-CN" w:bidi="ar-SA"/>
        </w:rPr>
        <w:t>促进创业</w:t>
      </w:r>
      <w:r>
        <w:rPr>
          <w:rFonts w:hint="eastAsia" w:ascii="仿宋_GB2312" w:hAnsi="仿宋_GB2312" w:cs="仿宋_GB2312"/>
          <w:b w:val="0"/>
          <w:bCs/>
          <w:snapToGrid w:val="0"/>
          <w:kern w:val="0"/>
          <w:sz w:val="32"/>
          <w:szCs w:val="32"/>
          <w:highlight w:val="none"/>
          <w:lang w:val="en-US" w:eastAsia="zh-CN" w:bidi="ar-SA"/>
        </w:rPr>
        <w:t>3799</w:t>
      </w:r>
      <w:r>
        <w:rPr>
          <w:rFonts w:hint="eastAsia" w:ascii="仿宋_GB2312" w:hAnsi="仿宋_GB2312" w:eastAsia="仿宋_GB2312" w:cs="仿宋_GB2312"/>
          <w:b w:val="0"/>
          <w:bCs/>
          <w:snapToGrid w:val="0"/>
          <w:kern w:val="0"/>
          <w:sz w:val="32"/>
          <w:szCs w:val="32"/>
          <w:highlight w:val="none"/>
          <w:lang w:val="en-US" w:eastAsia="zh-CN" w:bidi="ar-SA"/>
        </w:rPr>
        <w:t>人。202</w:t>
      </w:r>
      <w:r>
        <w:rPr>
          <w:rFonts w:hint="eastAsia" w:ascii="仿宋_GB2312" w:hAnsi="仿宋_GB2312" w:cs="仿宋_GB2312"/>
          <w:b w:val="0"/>
          <w:bCs/>
          <w:snapToGrid w:val="0"/>
          <w:kern w:val="0"/>
          <w:sz w:val="32"/>
          <w:szCs w:val="32"/>
          <w:highlight w:val="none"/>
          <w:lang w:val="en-US" w:eastAsia="zh-CN" w:bidi="ar-SA"/>
        </w:rPr>
        <w:t>4</w:t>
      </w:r>
      <w:r>
        <w:rPr>
          <w:rFonts w:hint="eastAsia" w:ascii="仿宋_GB2312" w:hAnsi="仿宋_GB2312" w:eastAsia="仿宋_GB2312" w:cs="仿宋_GB2312"/>
          <w:b w:val="0"/>
          <w:bCs/>
          <w:snapToGrid w:val="0"/>
          <w:kern w:val="0"/>
          <w:sz w:val="32"/>
          <w:szCs w:val="32"/>
          <w:highlight w:val="none"/>
          <w:lang w:val="en-US" w:eastAsia="zh-CN" w:bidi="ar-SA"/>
        </w:rPr>
        <w:t>年末城镇实有登记失业人员</w:t>
      </w:r>
      <w:r>
        <w:rPr>
          <w:rFonts w:hint="eastAsia" w:ascii="仿宋_GB2312" w:hAnsi="仿宋_GB2312" w:cs="仿宋_GB2312"/>
          <w:b w:val="0"/>
          <w:bCs/>
          <w:snapToGrid w:val="0"/>
          <w:kern w:val="0"/>
          <w:sz w:val="32"/>
          <w:szCs w:val="32"/>
          <w:highlight w:val="none"/>
          <w:lang w:val="en-US" w:eastAsia="zh-CN" w:bidi="ar-SA"/>
        </w:rPr>
        <w:t>1.60</w:t>
      </w:r>
      <w:r>
        <w:rPr>
          <w:rFonts w:hint="eastAsia" w:ascii="仿宋_GB2312" w:hAnsi="仿宋_GB2312" w:eastAsia="仿宋_GB2312" w:cs="仿宋_GB2312"/>
          <w:b w:val="0"/>
          <w:bCs/>
          <w:snapToGrid w:val="0"/>
          <w:kern w:val="0"/>
          <w:sz w:val="32"/>
          <w:szCs w:val="32"/>
          <w:highlight w:val="none"/>
          <w:lang w:val="en-US" w:eastAsia="zh-CN" w:bidi="ar-SA"/>
        </w:rPr>
        <w:t>万人</w:t>
      </w:r>
      <w:r>
        <w:rPr>
          <w:rFonts w:hint="eastAsia" w:ascii="仿宋_GB2312" w:hAnsi="仿宋_GB2312" w:cs="仿宋_GB2312"/>
          <w:b w:val="0"/>
          <w:bCs/>
          <w:snapToGrid w:val="0"/>
          <w:kern w:val="0"/>
          <w:sz w:val="32"/>
          <w:szCs w:val="32"/>
          <w:highlight w:val="none"/>
          <w:lang w:val="en-US" w:eastAsia="zh-CN" w:bidi="ar-SA"/>
        </w:rPr>
        <w:t>。</w:t>
      </w:r>
    </w:p>
    <w:p w14:paraId="3FA272AE">
      <w:pPr>
        <w:pStyle w:val="2"/>
        <w:ind w:firstLine="640" w:firstLineChars="200"/>
        <w:rPr>
          <w:rFonts w:hint="eastAsia" w:ascii="仿宋_GB2312" w:hAnsi="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全年居民消费价格</w:t>
      </w:r>
      <w:r>
        <w:rPr>
          <w:rFonts w:hint="eastAsia" w:ascii="仿宋_GB2312" w:hAnsi="仿宋_GB2312" w:cs="仿宋_GB2312"/>
          <w:bCs/>
          <w:snapToGrid w:val="0"/>
          <w:kern w:val="0"/>
          <w:sz w:val="32"/>
          <w:szCs w:val="32"/>
          <w:lang w:val="en-US" w:eastAsia="zh-CN"/>
        </w:rPr>
        <w:t>与上年持平</w:t>
      </w:r>
      <w:r>
        <w:rPr>
          <w:rFonts w:hint="eastAsia" w:ascii="仿宋_GB2312" w:hAnsi="仿宋_GB2312" w:eastAsia="仿宋_GB2312" w:cs="仿宋_GB2312"/>
          <w:bCs/>
          <w:snapToGrid w:val="0"/>
          <w:kern w:val="0"/>
          <w:sz w:val="32"/>
          <w:szCs w:val="32"/>
          <w:lang w:val="en-US" w:eastAsia="zh-CN"/>
        </w:rPr>
        <w:t>。分类别看，衣着类价格</w:t>
      </w:r>
      <w:r>
        <w:rPr>
          <w:rFonts w:hint="eastAsia" w:ascii="仿宋_GB2312" w:hAnsi="仿宋_GB2312" w:cs="仿宋_GB2312"/>
          <w:bCs/>
          <w:snapToGrid w:val="0"/>
          <w:kern w:val="0"/>
          <w:sz w:val="32"/>
          <w:szCs w:val="32"/>
          <w:lang w:val="en-US" w:eastAsia="zh-CN"/>
        </w:rPr>
        <w:t>上涨4.2</w:t>
      </w:r>
      <w:r>
        <w:rPr>
          <w:rFonts w:hint="eastAsia" w:ascii="仿宋_GB2312" w:hAnsi="仿宋_GB2312" w:eastAsia="仿宋_GB2312" w:cs="仿宋_GB2312"/>
          <w:bCs/>
          <w:snapToGrid w:val="0"/>
          <w:kern w:val="0"/>
          <w:sz w:val="32"/>
          <w:szCs w:val="32"/>
          <w:lang w:val="en-US" w:eastAsia="zh-CN"/>
        </w:rPr>
        <w:t>%，</w:t>
      </w:r>
      <w:r>
        <w:rPr>
          <w:rFonts w:hint="eastAsia" w:ascii="仿宋_GB2312" w:hAnsi="仿宋_GB2312" w:eastAsia="仿宋_GB2312" w:cs="仿宋_GB2312"/>
          <w:bCs/>
          <w:snapToGrid w:val="0"/>
          <w:color w:val="auto"/>
          <w:kern w:val="0"/>
          <w:sz w:val="32"/>
          <w:szCs w:val="32"/>
          <w:lang w:val="en-US" w:eastAsia="zh-CN"/>
        </w:rPr>
        <w:t>教育文化娱乐</w:t>
      </w:r>
      <w:r>
        <w:rPr>
          <w:rFonts w:hint="eastAsia" w:ascii="仿宋_GB2312" w:hAnsi="仿宋_GB2312" w:eastAsia="仿宋_GB2312" w:cs="仿宋_GB2312"/>
          <w:bCs/>
          <w:snapToGrid w:val="0"/>
          <w:kern w:val="0"/>
          <w:sz w:val="32"/>
          <w:szCs w:val="32"/>
          <w:lang w:val="en-US" w:eastAsia="zh-CN"/>
        </w:rPr>
        <w:t>类价格上涨</w:t>
      </w:r>
      <w:r>
        <w:rPr>
          <w:rFonts w:hint="eastAsia" w:ascii="仿宋_GB2312" w:hAnsi="仿宋_GB2312" w:cs="仿宋_GB2312"/>
          <w:bCs/>
          <w:snapToGrid w:val="0"/>
          <w:kern w:val="0"/>
          <w:sz w:val="32"/>
          <w:szCs w:val="32"/>
          <w:lang w:val="en-US" w:eastAsia="zh-CN"/>
        </w:rPr>
        <w:t>2.2</w:t>
      </w:r>
      <w:r>
        <w:rPr>
          <w:rFonts w:hint="eastAsia" w:ascii="仿宋_GB2312" w:hAnsi="仿宋_GB2312" w:eastAsia="仿宋_GB2312" w:cs="仿宋_GB2312"/>
          <w:bCs/>
          <w:snapToGrid w:val="0"/>
          <w:kern w:val="0"/>
          <w:sz w:val="32"/>
          <w:szCs w:val="32"/>
          <w:lang w:val="en-US" w:eastAsia="zh-CN"/>
        </w:rPr>
        <w:t>%，生活用品及服务类价格上涨</w:t>
      </w:r>
      <w:r>
        <w:rPr>
          <w:rFonts w:hint="eastAsia" w:ascii="仿宋_GB2312" w:hAnsi="仿宋_GB2312" w:cs="仿宋_GB2312"/>
          <w:bCs/>
          <w:snapToGrid w:val="0"/>
          <w:kern w:val="0"/>
          <w:sz w:val="32"/>
          <w:szCs w:val="32"/>
          <w:lang w:val="en-US" w:eastAsia="zh-CN"/>
        </w:rPr>
        <w:t>1.1</w:t>
      </w:r>
      <w:r>
        <w:rPr>
          <w:rFonts w:hint="eastAsia" w:ascii="仿宋_GB2312" w:hAnsi="仿宋_GB2312" w:eastAsia="仿宋_GB2312" w:cs="仿宋_GB2312"/>
          <w:bCs/>
          <w:snapToGrid w:val="0"/>
          <w:kern w:val="0"/>
          <w:sz w:val="32"/>
          <w:szCs w:val="32"/>
          <w:lang w:val="en-US" w:eastAsia="zh-CN"/>
        </w:rPr>
        <w:t>%，医疗保健类价格上涨</w:t>
      </w:r>
      <w:r>
        <w:rPr>
          <w:rFonts w:hint="eastAsia" w:ascii="仿宋_GB2312" w:hAnsi="仿宋_GB2312" w:cs="仿宋_GB2312"/>
          <w:bCs/>
          <w:snapToGrid w:val="0"/>
          <w:kern w:val="0"/>
          <w:sz w:val="32"/>
          <w:szCs w:val="32"/>
          <w:lang w:val="en-US" w:eastAsia="zh-CN"/>
        </w:rPr>
        <w:t>0.9</w:t>
      </w:r>
      <w:r>
        <w:rPr>
          <w:rFonts w:hint="eastAsia" w:ascii="仿宋_GB2312" w:hAnsi="仿宋_GB2312" w:eastAsia="仿宋_GB2312" w:cs="仿宋_GB2312"/>
          <w:bCs/>
          <w:snapToGrid w:val="0"/>
          <w:kern w:val="0"/>
          <w:sz w:val="32"/>
          <w:szCs w:val="32"/>
          <w:lang w:val="en-US" w:eastAsia="zh-CN"/>
        </w:rPr>
        <w:t>%，其他用品</w:t>
      </w:r>
      <w:r>
        <w:rPr>
          <w:rFonts w:hint="eastAsia" w:ascii="仿宋_GB2312" w:hAnsi="仿宋_GB2312" w:cs="仿宋_GB2312"/>
          <w:bCs/>
          <w:snapToGrid w:val="0"/>
          <w:color w:val="auto"/>
          <w:kern w:val="0"/>
          <w:sz w:val="32"/>
          <w:szCs w:val="32"/>
          <w:lang w:val="en-US" w:eastAsia="zh-CN"/>
        </w:rPr>
        <w:t>及</w:t>
      </w:r>
      <w:r>
        <w:rPr>
          <w:rFonts w:hint="eastAsia" w:ascii="仿宋_GB2312" w:hAnsi="仿宋_GB2312" w:eastAsia="仿宋_GB2312" w:cs="仿宋_GB2312"/>
          <w:bCs/>
          <w:snapToGrid w:val="0"/>
          <w:kern w:val="0"/>
          <w:sz w:val="32"/>
          <w:szCs w:val="32"/>
          <w:lang w:val="en-US" w:eastAsia="zh-CN"/>
        </w:rPr>
        <w:t>服务类价格上涨</w:t>
      </w:r>
      <w:r>
        <w:rPr>
          <w:rFonts w:hint="eastAsia" w:ascii="仿宋_GB2312" w:hAnsi="仿宋_GB2312" w:cs="仿宋_GB2312"/>
          <w:bCs/>
          <w:snapToGrid w:val="0"/>
          <w:kern w:val="0"/>
          <w:sz w:val="32"/>
          <w:szCs w:val="32"/>
          <w:lang w:val="en-US" w:eastAsia="zh-CN"/>
        </w:rPr>
        <w:t>0.1</w:t>
      </w:r>
      <w:r>
        <w:rPr>
          <w:rFonts w:hint="eastAsia" w:ascii="仿宋_GB2312" w:hAnsi="仿宋_GB2312" w:eastAsia="仿宋_GB2312" w:cs="仿宋_GB2312"/>
          <w:bCs/>
          <w:snapToGrid w:val="0"/>
          <w:kern w:val="0"/>
          <w:sz w:val="32"/>
          <w:szCs w:val="32"/>
          <w:lang w:val="en-US" w:eastAsia="zh-CN"/>
        </w:rPr>
        <w:t>%，</w:t>
      </w:r>
      <w:r>
        <w:rPr>
          <w:rFonts w:hint="eastAsia" w:ascii="仿宋_GB2312" w:hAnsi="仿宋_GB2312" w:eastAsia="仿宋_GB2312" w:cs="仿宋_GB2312"/>
          <w:bCs/>
          <w:snapToGrid w:val="0"/>
          <w:color w:val="auto"/>
          <w:kern w:val="0"/>
          <w:sz w:val="32"/>
          <w:szCs w:val="32"/>
          <w:lang w:val="en-US" w:eastAsia="zh-CN"/>
        </w:rPr>
        <w:t>交通通信</w:t>
      </w:r>
      <w:r>
        <w:rPr>
          <w:rFonts w:hint="eastAsia" w:ascii="仿宋_GB2312" w:hAnsi="仿宋_GB2312" w:eastAsia="仿宋_GB2312" w:cs="仿宋_GB2312"/>
          <w:bCs/>
          <w:snapToGrid w:val="0"/>
          <w:kern w:val="0"/>
          <w:sz w:val="32"/>
          <w:szCs w:val="32"/>
          <w:lang w:val="en-US" w:eastAsia="zh-CN"/>
        </w:rPr>
        <w:t>类价格</w:t>
      </w:r>
      <w:r>
        <w:rPr>
          <w:rFonts w:hint="eastAsia" w:ascii="仿宋_GB2312" w:hAnsi="仿宋_GB2312" w:cs="仿宋_GB2312"/>
          <w:bCs/>
          <w:snapToGrid w:val="0"/>
          <w:kern w:val="0"/>
          <w:sz w:val="32"/>
          <w:szCs w:val="32"/>
          <w:lang w:val="en-US" w:eastAsia="zh-CN"/>
        </w:rPr>
        <w:t>下降2.9</w:t>
      </w:r>
      <w:r>
        <w:rPr>
          <w:rFonts w:hint="eastAsia" w:ascii="仿宋_GB2312" w:hAnsi="仿宋_GB2312" w:eastAsia="仿宋_GB2312" w:cs="仿宋_GB2312"/>
          <w:bCs/>
          <w:snapToGrid w:val="0"/>
          <w:kern w:val="0"/>
          <w:sz w:val="32"/>
          <w:szCs w:val="32"/>
          <w:lang w:val="en-US" w:eastAsia="zh-CN"/>
        </w:rPr>
        <w:t>%</w:t>
      </w:r>
      <w:r>
        <w:rPr>
          <w:rFonts w:hint="eastAsia" w:ascii="仿宋_GB2312" w:hAnsi="仿宋_GB2312" w:cs="仿宋_GB2312"/>
          <w:bCs/>
          <w:snapToGrid w:val="0"/>
          <w:kern w:val="0"/>
          <w:sz w:val="32"/>
          <w:szCs w:val="32"/>
          <w:lang w:val="en-US" w:eastAsia="zh-CN"/>
        </w:rPr>
        <w:t>，</w:t>
      </w:r>
      <w:r>
        <w:rPr>
          <w:rFonts w:hint="eastAsia" w:ascii="仿宋_GB2312" w:hAnsi="仿宋_GB2312" w:eastAsia="仿宋_GB2312" w:cs="仿宋_GB2312"/>
          <w:bCs/>
          <w:snapToGrid w:val="0"/>
          <w:kern w:val="0"/>
          <w:sz w:val="32"/>
          <w:szCs w:val="32"/>
          <w:lang w:val="en-US" w:eastAsia="zh-CN"/>
        </w:rPr>
        <w:t>居住类价格</w:t>
      </w:r>
      <w:r>
        <w:rPr>
          <w:rFonts w:hint="eastAsia" w:ascii="仿宋_GB2312" w:hAnsi="仿宋_GB2312" w:cs="仿宋_GB2312"/>
          <w:bCs/>
          <w:snapToGrid w:val="0"/>
          <w:kern w:val="0"/>
          <w:sz w:val="32"/>
          <w:szCs w:val="32"/>
          <w:lang w:val="en-US" w:eastAsia="zh-CN"/>
        </w:rPr>
        <w:t>下降0.5</w:t>
      </w:r>
      <w:r>
        <w:rPr>
          <w:rFonts w:hint="eastAsia" w:ascii="仿宋_GB2312" w:hAnsi="仿宋_GB2312" w:eastAsia="仿宋_GB2312" w:cs="仿宋_GB2312"/>
          <w:bCs/>
          <w:snapToGrid w:val="0"/>
          <w:kern w:val="0"/>
          <w:sz w:val="32"/>
          <w:szCs w:val="32"/>
          <w:lang w:val="en-US" w:eastAsia="zh-CN"/>
        </w:rPr>
        <w:t>%，食品烟酒类价格</w:t>
      </w:r>
      <w:r>
        <w:rPr>
          <w:rFonts w:hint="eastAsia" w:ascii="仿宋_GB2312" w:hAnsi="仿宋_GB2312" w:cs="仿宋_GB2312"/>
          <w:bCs/>
          <w:snapToGrid w:val="0"/>
          <w:kern w:val="0"/>
          <w:sz w:val="32"/>
          <w:szCs w:val="32"/>
          <w:lang w:val="en-US" w:eastAsia="zh-CN"/>
        </w:rPr>
        <w:t>下降0.1</w:t>
      </w:r>
      <w:r>
        <w:rPr>
          <w:rFonts w:hint="eastAsia" w:ascii="仿宋_GB2312" w:hAnsi="仿宋_GB2312" w:eastAsia="仿宋_GB2312" w:cs="仿宋_GB2312"/>
          <w:bCs/>
          <w:snapToGrid w:val="0"/>
          <w:kern w:val="0"/>
          <w:sz w:val="32"/>
          <w:szCs w:val="32"/>
          <w:lang w:val="en-US" w:eastAsia="zh-CN"/>
        </w:rPr>
        <w:t>%</w:t>
      </w:r>
      <w:r>
        <w:rPr>
          <w:rFonts w:hint="eastAsia" w:ascii="仿宋_GB2312" w:hAnsi="仿宋_GB2312" w:cs="仿宋_GB2312"/>
          <w:bCs/>
          <w:snapToGrid w:val="0"/>
          <w:kern w:val="0"/>
          <w:sz w:val="32"/>
          <w:szCs w:val="32"/>
          <w:lang w:val="en-US" w:eastAsia="zh-CN"/>
        </w:rPr>
        <w:t>。</w:t>
      </w:r>
    </w:p>
    <w:p w14:paraId="3DB73C48">
      <w:pPr>
        <w:adjustRightInd w:val="0"/>
        <w:jc w:val="center"/>
      </w:pPr>
      <w:r>
        <w:rPr>
          <w:rFonts w:hint="eastAsia" w:ascii="黑体" w:hAnsi="黑体" w:eastAsia="黑体" w:cs="黑体"/>
          <w:bCs/>
          <w:snapToGrid w:val="0"/>
          <w:kern w:val="0"/>
          <w:sz w:val="32"/>
          <w:szCs w:val="32"/>
          <w:lang w:val="en-US" w:eastAsia="zh-CN"/>
        </w:rPr>
        <w:t>图1  2024年肇庆</w:t>
      </w:r>
      <w:r>
        <w:rPr>
          <w:rFonts w:hint="eastAsia" w:ascii="黑体" w:hAnsi="黑体" w:eastAsia="黑体" w:cs="黑体"/>
          <w:bCs/>
          <w:snapToGrid w:val="0"/>
          <w:kern w:val="0"/>
          <w:sz w:val="32"/>
          <w:szCs w:val="32"/>
          <w:highlight w:val="none"/>
          <w:lang w:val="en-US" w:eastAsia="zh-CN"/>
        </w:rPr>
        <w:t>居民消费价格月</w:t>
      </w:r>
      <w:r>
        <w:rPr>
          <w:rFonts w:hint="eastAsia" w:ascii="黑体" w:hAnsi="黑体" w:eastAsia="黑体" w:cs="黑体"/>
          <w:bCs/>
          <w:snapToGrid w:val="0"/>
          <w:kern w:val="0"/>
          <w:sz w:val="32"/>
          <w:szCs w:val="32"/>
          <w:lang w:val="en-US" w:eastAsia="zh-CN"/>
        </w:rPr>
        <w:t>度涨跌幅度</w:t>
      </w:r>
    </w:p>
    <w:p w14:paraId="0EA18C23">
      <w:pPr>
        <w:pStyle w:val="2"/>
        <w:jc w:val="center"/>
        <w:rPr>
          <w:rFonts w:hint="default"/>
          <w:lang w:val="en-US" w:eastAsia="zh-CN"/>
        </w:rPr>
      </w:pPr>
      <w:r>
        <w:rPr>
          <w:rFonts w:hint="default"/>
          <w:lang w:val="en-US" w:eastAsia="zh-CN"/>
        </w:rPr>
        <w:drawing>
          <wp:inline distT="0" distB="0" distL="114300" distR="114300">
            <wp:extent cx="5614035" cy="3115945"/>
            <wp:effectExtent l="0" t="0" r="5715" b="8255"/>
            <wp:docPr id="2" name="图片 2"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1"/>
                    <pic:cNvPicPr>
                      <a:picLocks noChangeAspect="1"/>
                    </pic:cNvPicPr>
                  </pic:nvPicPr>
                  <pic:blipFill>
                    <a:blip r:embed="rId5"/>
                    <a:stretch>
                      <a:fillRect/>
                    </a:stretch>
                  </pic:blipFill>
                  <pic:spPr>
                    <a:xfrm>
                      <a:off x="0" y="0"/>
                      <a:ext cx="5614035" cy="3115945"/>
                    </a:xfrm>
                    <a:prstGeom prst="rect">
                      <a:avLst/>
                    </a:prstGeom>
                  </pic:spPr>
                </pic:pic>
              </a:graphicData>
            </a:graphic>
          </wp:inline>
        </w:drawing>
      </w:r>
    </w:p>
    <w:p w14:paraId="71AE179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bCs/>
        </w:rPr>
      </w:pPr>
      <w:r>
        <w:rPr>
          <w:rFonts w:hint="eastAsia" w:ascii="黑体" w:hAnsi="黑体" w:eastAsia="黑体" w:cs="黑体"/>
          <w:bCs/>
          <w:snapToGrid w:val="0"/>
          <w:kern w:val="0"/>
          <w:sz w:val="32"/>
          <w:szCs w:val="32"/>
        </w:rPr>
        <w:t>表</w:t>
      </w:r>
      <w:r>
        <w:rPr>
          <w:rFonts w:hint="eastAsia" w:ascii="黑体" w:hAnsi="黑体" w:eastAsia="黑体" w:cs="黑体"/>
          <w:bCs/>
          <w:snapToGrid w:val="0"/>
          <w:kern w:val="0"/>
          <w:sz w:val="32"/>
          <w:szCs w:val="32"/>
          <w:lang w:val="en-US" w:eastAsia="zh-CN"/>
        </w:rPr>
        <w:t>2</w:t>
      </w:r>
      <w:r>
        <w:rPr>
          <w:rFonts w:hint="eastAsia" w:ascii="黑体" w:hAnsi="黑体" w:eastAsia="黑体" w:cs="黑体"/>
          <w:bCs/>
          <w:snapToGrid w:val="0"/>
          <w:kern w:val="0"/>
          <w:sz w:val="32"/>
          <w:szCs w:val="32"/>
        </w:rPr>
        <w:t xml:space="preserve">  20</w:t>
      </w:r>
      <w:r>
        <w:rPr>
          <w:rFonts w:hint="eastAsia" w:ascii="黑体" w:hAnsi="黑体" w:eastAsia="黑体" w:cs="黑体"/>
          <w:bCs/>
          <w:snapToGrid w:val="0"/>
          <w:kern w:val="0"/>
          <w:sz w:val="32"/>
          <w:szCs w:val="32"/>
          <w:lang w:val="en-US" w:eastAsia="zh-CN"/>
        </w:rPr>
        <w:t>24</w:t>
      </w:r>
      <w:r>
        <w:rPr>
          <w:rFonts w:hint="eastAsia" w:ascii="黑体" w:hAnsi="黑体" w:eastAsia="黑体" w:cs="黑体"/>
          <w:bCs/>
          <w:snapToGrid w:val="0"/>
          <w:kern w:val="0"/>
          <w:sz w:val="32"/>
          <w:szCs w:val="32"/>
        </w:rPr>
        <w:t>年</w:t>
      </w:r>
      <w:r>
        <w:rPr>
          <w:rFonts w:hint="eastAsia" w:ascii="黑体" w:hAnsi="黑体" w:eastAsia="黑体" w:cs="黑体"/>
          <w:bCs/>
          <w:snapToGrid w:val="0"/>
          <w:kern w:val="0"/>
          <w:sz w:val="32"/>
          <w:szCs w:val="32"/>
          <w:lang w:eastAsia="zh-CN"/>
        </w:rPr>
        <w:t>肇庆</w:t>
      </w:r>
      <w:r>
        <w:rPr>
          <w:rFonts w:hint="eastAsia" w:ascii="黑体" w:hAnsi="黑体" w:eastAsia="黑体" w:cs="黑体"/>
          <w:bCs/>
          <w:snapToGrid w:val="0"/>
          <w:kern w:val="0"/>
          <w:sz w:val="32"/>
          <w:szCs w:val="32"/>
        </w:rPr>
        <w:t>居民消费价格</w:t>
      </w:r>
      <w:r>
        <w:rPr>
          <w:rFonts w:hint="eastAsia" w:ascii="黑体" w:hAnsi="黑体" w:eastAsia="黑体" w:cs="黑体"/>
          <w:bCs/>
          <w:snapToGrid w:val="0"/>
          <w:kern w:val="0"/>
          <w:sz w:val="32"/>
          <w:szCs w:val="32"/>
          <w:lang w:eastAsia="zh-CN"/>
        </w:rPr>
        <w:t>比上年</w:t>
      </w:r>
      <w:r>
        <w:rPr>
          <w:rFonts w:hint="eastAsia" w:ascii="黑体" w:hAnsi="黑体" w:eastAsia="黑体" w:cs="黑体"/>
          <w:bCs/>
          <w:snapToGrid w:val="0"/>
          <w:kern w:val="0"/>
          <w:sz w:val="32"/>
          <w:szCs w:val="32"/>
        </w:rPr>
        <w:t>涨跌幅度</w:t>
      </w:r>
      <w:r>
        <w:rPr>
          <w:rFonts w:hint="eastAsia" w:ascii="黑体" w:hAnsi="黑体" w:eastAsia="黑体" w:cs="黑体"/>
          <w:bCs/>
          <w:snapToGrid w:val="0"/>
          <w:kern w:val="0"/>
          <w:sz w:val="32"/>
          <w:szCs w:val="32"/>
          <w:lang w:val="en-US" w:eastAsia="zh-CN"/>
        </w:rPr>
        <w:t xml:space="preserve"> </w:t>
      </w:r>
    </w:p>
    <w:tbl>
      <w:tblPr>
        <w:tblStyle w:val="9"/>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3073"/>
        <w:gridCol w:w="2655"/>
        <w:gridCol w:w="2552"/>
      </w:tblGrid>
      <w:tr w14:paraId="7B86625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3073" w:type="dxa"/>
            <w:tcBorders>
              <w:top w:val="single" w:color="000000" w:sz="4" w:space="0"/>
              <w:left w:val="nil"/>
              <w:bottom w:val="single" w:color="000000" w:sz="4" w:space="0"/>
              <w:right w:val="single" w:color="000000" w:sz="4" w:space="0"/>
            </w:tcBorders>
            <w:noWrap w:val="0"/>
            <w:vAlign w:val="center"/>
          </w:tcPr>
          <w:p w14:paraId="439634BF">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指   标</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D5BC3A6">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价格指数(上年=100)</w:t>
            </w:r>
          </w:p>
        </w:tc>
        <w:tc>
          <w:tcPr>
            <w:tcW w:w="2552" w:type="dxa"/>
            <w:tcBorders>
              <w:top w:val="single" w:color="000000" w:sz="4" w:space="0"/>
              <w:left w:val="single" w:color="000000" w:sz="4" w:space="0"/>
              <w:bottom w:val="single" w:color="000000" w:sz="4" w:space="0"/>
              <w:right w:val="nil"/>
            </w:tcBorders>
            <w:noWrap w:val="0"/>
            <w:vAlign w:val="center"/>
          </w:tcPr>
          <w:p w14:paraId="7F56D64C">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比上年涨跌幅度（%）</w:t>
            </w:r>
          </w:p>
        </w:tc>
      </w:tr>
      <w:tr w14:paraId="04694F1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073" w:type="dxa"/>
            <w:tcBorders>
              <w:top w:val="single" w:color="000000" w:sz="4" w:space="0"/>
              <w:left w:val="nil"/>
              <w:bottom w:val="nil"/>
              <w:right w:val="single" w:color="000000" w:sz="4" w:space="0"/>
            </w:tcBorders>
            <w:noWrap w:val="0"/>
            <w:vAlign w:val="center"/>
          </w:tcPr>
          <w:p w14:paraId="7FF23EA9">
            <w:pPr>
              <w:spacing w:line="300" w:lineRule="exact"/>
              <w:jc w:val="left"/>
              <w:rPr>
                <w:rFonts w:hint="eastAsia" w:ascii="宋体" w:hAnsi="宋体" w:eastAsia="宋体" w:cs="宋体"/>
                <w:bCs/>
                <w:sz w:val="21"/>
                <w:szCs w:val="21"/>
              </w:rPr>
            </w:pPr>
            <w:r>
              <w:rPr>
                <w:rFonts w:hint="eastAsia" w:ascii="宋体" w:hAnsi="宋体" w:eastAsia="宋体" w:cs="宋体"/>
                <w:bCs/>
                <w:sz w:val="21"/>
                <w:szCs w:val="21"/>
              </w:rPr>
              <w:t>居民消费价格</w:t>
            </w:r>
          </w:p>
        </w:tc>
        <w:tc>
          <w:tcPr>
            <w:tcW w:w="2655" w:type="dxa"/>
            <w:tcBorders>
              <w:top w:val="single" w:color="000000" w:sz="4" w:space="0"/>
              <w:left w:val="single" w:color="000000" w:sz="4" w:space="0"/>
              <w:bottom w:val="nil"/>
              <w:right w:val="single" w:color="000000" w:sz="4" w:space="0"/>
            </w:tcBorders>
            <w:noWrap w:val="0"/>
            <w:vAlign w:val="center"/>
          </w:tcPr>
          <w:p w14:paraId="0C147D94">
            <w:pPr>
              <w:keepNext w:val="0"/>
              <w:keepLines w:val="0"/>
              <w:widowControl/>
              <w:suppressLineNumbers w:val="0"/>
              <w:jc w:val="center"/>
              <w:textAlignment w:val="center"/>
              <w:rPr>
                <w:rFonts w:hint="default" w:ascii="宋体" w:hAnsi="宋体" w:eastAsia="宋体" w:cs="宋体"/>
                <w:bCs/>
                <w:color w:val="000000"/>
                <w:kern w:val="2"/>
                <w:sz w:val="21"/>
                <w:szCs w:val="21"/>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100.0</w:t>
            </w:r>
          </w:p>
        </w:tc>
        <w:tc>
          <w:tcPr>
            <w:tcW w:w="2552" w:type="dxa"/>
            <w:tcBorders>
              <w:top w:val="single" w:color="000000" w:sz="4" w:space="0"/>
              <w:left w:val="single" w:color="000000" w:sz="4" w:space="0"/>
              <w:bottom w:val="nil"/>
              <w:right w:val="nil"/>
            </w:tcBorders>
            <w:noWrap w:val="0"/>
            <w:vAlign w:val="center"/>
          </w:tcPr>
          <w:p w14:paraId="7A210435">
            <w:pPr>
              <w:keepNext w:val="0"/>
              <w:keepLines w:val="0"/>
              <w:widowControl/>
              <w:suppressLineNumbers w:val="0"/>
              <w:jc w:val="center"/>
              <w:textAlignment w:val="center"/>
              <w:rPr>
                <w:rFonts w:hint="default" w:ascii="宋体" w:hAnsi="宋体" w:eastAsia="宋体" w:cs="宋体"/>
                <w:bCs/>
                <w:color w:val="000000"/>
                <w:kern w:val="2"/>
                <w:sz w:val="21"/>
                <w:szCs w:val="21"/>
                <w:lang w:val="en-US" w:eastAsia="zh-CN" w:bidi="ar-SA"/>
              </w:rPr>
            </w:pPr>
            <w:r>
              <w:rPr>
                <w:rFonts w:hint="eastAsia" w:ascii="宋体" w:hAnsi="宋体" w:eastAsia="宋体" w:cs="宋体"/>
                <w:bCs w:val="0"/>
                <w:color w:val="000000"/>
                <w:kern w:val="0"/>
                <w:sz w:val="20"/>
                <w:szCs w:val="20"/>
                <w:lang w:val="en-US" w:eastAsia="zh-CN" w:bidi="ar"/>
              </w:rPr>
              <w:t>0.0</w:t>
            </w:r>
          </w:p>
        </w:tc>
      </w:tr>
      <w:tr w14:paraId="3C403B3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073" w:type="dxa"/>
            <w:tcBorders>
              <w:top w:val="nil"/>
              <w:left w:val="nil"/>
              <w:bottom w:val="nil"/>
              <w:right w:val="single" w:color="000000" w:sz="4" w:space="0"/>
            </w:tcBorders>
            <w:noWrap w:val="0"/>
            <w:vAlign w:val="center"/>
          </w:tcPr>
          <w:p w14:paraId="1F9B05A9">
            <w:pPr>
              <w:spacing w:line="300" w:lineRule="exact"/>
              <w:ind w:firstLine="210" w:firstLineChars="100"/>
              <w:jc w:val="left"/>
              <w:rPr>
                <w:rFonts w:hint="eastAsia" w:ascii="宋体" w:hAnsi="宋体" w:eastAsia="宋体" w:cs="宋体"/>
                <w:bCs/>
                <w:sz w:val="21"/>
                <w:szCs w:val="21"/>
              </w:rPr>
            </w:pPr>
            <w:r>
              <w:rPr>
                <w:rFonts w:hint="eastAsia" w:ascii="宋体" w:hAnsi="宋体" w:eastAsia="宋体" w:cs="宋体"/>
                <w:bCs/>
                <w:sz w:val="21"/>
                <w:szCs w:val="21"/>
              </w:rPr>
              <w:t>食品烟酒</w:t>
            </w:r>
          </w:p>
        </w:tc>
        <w:tc>
          <w:tcPr>
            <w:tcW w:w="2655" w:type="dxa"/>
            <w:tcBorders>
              <w:top w:val="nil"/>
              <w:left w:val="single" w:color="000000" w:sz="4" w:space="0"/>
              <w:bottom w:val="nil"/>
              <w:right w:val="single" w:color="000000" w:sz="4" w:space="0"/>
            </w:tcBorders>
            <w:noWrap w:val="0"/>
            <w:vAlign w:val="center"/>
          </w:tcPr>
          <w:p w14:paraId="05FF886F">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99.9</w:t>
            </w:r>
          </w:p>
        </w:tc>
        <w:tc>
          <w:tcPr>
            <w:tcW w:w="2552" w:type="dxa"/>
            <w:tcBorders>
              <w:top w:val="nil"/>
              <w:left w:val="single" w:color="000000" w:sz="4" w:space="0"/>
              <w:bottom w:val="nil"/>
              <w:right w:val="nil"/>
            </w:tcBorders>
            <w:noWrap w:val="0"/>
            <w:vAlign w:val="center"/>
          </w:tcPr>
          <w:p w14:paraId="60859C6A">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bCs w:val="0"/>
                <w:i w:val="0"/>
                <w:color w:val="000000"/>
                <w:kern w:val="0"/>
                <w:sz w:val="20"/>
                <w:szCs w:val="20"/>
                <w:u w:val="none"/>
                <w:lang w:val="en-US" w:eastAsia="zh-CN" w:bidi="ar"/>
              </w:rPr>
              <w:t>-0.1</w:t>
            </w:r>
          </w:p>
        </w:tc>
      </w:tr>
      <w:tr w14:paraId="12F9B48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073" w:type="dxa"/>
            <w:tcBorders>
              <w:top w:val="nil"/>
              <w:left w:val="nil"/>
              <w:bottom w:val="nil"/>
              <w:right w:val="single" w:color="000000" w:sz="4" w:space="0"/>
            </w:tcBorders>
            <w:noWrap w:val="0"/>
            <w:vAlign w:val="center"/>
          </w:tcPr>
          <w:p w14:paraId="29F62A1B">
            <w:pPr>
              <w:spacing w:line="300" w:lineRule="exact"/>
              <w:ind w:firstLine="210" w:firstLineChars="100"/>
              <w:jc w:val="left"/>
              <w:rPr>
                <w:rFonts w:hint="eastAsia" w:ascii="宋体" w:hAnsi="宋体" w:eastAsia="宋体" w:cs="宋体"/>
                <w:bCs/>
                <w:strike/>
                <w:sz w:val="21"/>
                <w:szCs w:val="21"/>
                <w:highlight w:val="none"/>
              </w:rPr>
            </w:pPr>
            <w:r>
              <w:rPr>
                <w:rFonts w:hint="eastAsia" w:ascii="宋体" w:hAnsi="宋体" w:eastAsia="宋体" w:cs="宋体"/>
                <w:bCs/>
                <w:sz w:val="21"/>
                <w:szCs w:val="21"/>
              </w:rPr>
              <w:t>衣着</w:t>
            </w:r>
          </w:p>
        </w:tc>
        <w:tc>
          <w:tcPr>
            <w:tcW w:w="2655" w:type="dxa"/>
            <w:tcBorders>
              <w:top w:val="nil"/>
              <w:left w:val="single" w:color="000000" w:sz="4" w:space="0"/>
              <w:bottom w:val="nil"/>
              <w:right w:val="single" w:color="000000" w:sz="4" w:space="0"/>
            </w:tcBorders>
            <w:noWrap w:val="0"/>
            <w:vAlign w:val="center"/>
          </w:tcPr>
          <w:p w14:paraId="7E8DD035">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104.2</w:t>
            </w:r>
          </w:p>
        </w:tc>
        <w:tc>
          <w:tcPr>
            <w:tcW w:w="2552" w:type="dxa"/>
            <w:tcBorders>
              <w:top w:val="nil"/>
              <w:left w:val="single" w:color="000000" w:sz="4" w:space="0"/>
              <w:bottom w:val="nil"/>
              <w:right w:val="nil"/>
            </w:tcBorders>
            <w:noWrap w:val="0"/>
            <w:vAlign w:val="center"/>
          </w:tcPr>
          <w:p w14:paraId="39EC1456">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bCs w:val="0"/>
                <w:i w:val="0"/>
                <w:color w:val="000000"/>
                <w:kern w:val="0"/>
                <w:sz w:val="20"/>
                <w:szCs w:val="20"/>
                <w:u w:val="none"/>
                <w:lang w:val="en-US" w:eastAsia="zh-CN" w:bidi="ar"/>
              </w:rPr>
              <w:t>4.2</w:t>
            </w:r>
          </w:p>
        </w:tc>
      </w:tr>
      <w:tr w14:paraId="2A522F2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073" w:type="dxa"/>
            <w:tcBorders>
              <w:top w:val="nil"/>
              <w:left w:val="nil"/>
              <w:bottom w:val="nil"/>
              <w:right w:val="single" w:color="000000" w:sz="4" w:space="0"/>
            </w:tcBorders>
            <w:noWrap w:val="0"/>
            <w:vAlign w:val="center"/>
          </w:tcPr>
          <w:p w14:paraId="4BF9097C">
            <w:pPr>
              <w:spacing w:line="300" w:lineRule="exact"/>
              <w:ind w:firstLine="210" w:firstLineChars="100"/>
              <w:jc w:val="left"/>
              <w:rPr>
                <w:rFonts w:hint="eastAsia" w:ascii="宋体" w:hAnsi="宋体" w:eastAsia="宋体" w:cs="宋体"/>
                <w:bCs/>
                <w:strike/>
                <w:sz w:val="21"/>
                <w:szCs w:val="21"/>
                <w:highlight w:val="none"/>
              </w:rPr>
            </w:pPr>
            <w:r>
              <w:rPr>
                <w:rFonts w:hint="eastAsia" w:ascii="宋体" w:hAnsi="宋体" w:eastAsia="宋体" w:cs="宋体"/>
                <w:bCs/>
                <w:sz w:val="21"/>
                <w:szCs w:val="21"/>
              </w:rPr>
              <w:t>居住</w:t>
            </w:r>
          </w:p>
        </w:tc>
        <w:tc>
          <w:tcPr>
            <w:tcW w:w="2655" w:type="dxa"/>
            <w:tcBorders>
              <w:top w:val="nil"/>
              <w:left w:val="single" w:color="000000" w:sz="4" w:space="0"/>
              <w:bottom w:val="nil"/>
              <w:right w:val="single" w:color="000000" w:sz="4" w:space="0"/>
            </w:tcBorders>
            <w:noWrap w:val="0"/>
            <w:vAlign w:val="center"/>
          </w:tcPr>
          <w:p w14:paraId="26DC2FEF">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99.5</w:t>
            </w:r>
          </w:p>
        </w:tc>
        <w:tc>
          <w:tcPr>
            <w:tcW w:w="2552" w:type="dxa"/>
            <w:tcBorders>
              <w:top w:val="nil"/>
              <w:left w:val="single" w:color="000000" w:sz="4" w:space="0"/>
              <w:bottom w:val="nil"/>
              <w:right w:val="nil"/>
            </w:tcBorders>
            <w:noWrap w:val="0"/>
            <w:vAlign w:val="center"/>
          </w:tcPr>
          <w:p w14:paraId="135A8BA2">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bCs w:val="0"/>
                <w:i w:val="0"/>
                <w:color w:val="000000"/>
                <w:kern w:val="0"/>
                <w:sz w:val="20"/>
                <w:szCs w:val="20"/>
                <w:u w:val="none"/>
                <w:lang w:val="en-US" w:eastAsia="zh-CN" w:bidi="ar"/>
              </w:rPr>
              <w:t>-0.5</w:t>
            </w:r>
          </w:p>
        </w:tc>
      </w:tr>
      <w:tr w14:paraId="7D36CDC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073" w:type="dxa"/>
            <w:tcBorders>
              <w:top w:val="nil"/>
              <w:left w:val="nil"/>
              <w:bottom w:val="nil"/>
              <w:right w:val="single" w:color="000000" w:sz="4" w:space="0"/>
            </w:tcBorders>
            <w:noWrap w:val="0"/>
            <w:vAlign w:val="center"/>
          </w:tcPr>
          <w:p w14:paraId="5971D0E1">
            <w:pPr>
              <w:spacing w:line="300" w:lineRule="exact"/>
              <w:ind w:firstLine="210" w:firstLineChars="100"/>
              <w:jc w:val="left"/>
              <w:rPr>
                <w:rFonts w:hint="eastAsia" w:ascii="宋体" w:hAnsi="宋体" w:eastAsia="宋体" w:cs="宋体"/>
                <w:bCs/>
                <w:strike/>
                <w:sz w:val="21"/>
                <w:szCs w:val="21"/>
                <w:highlight w:val="none"/>
              </w:rPr>
            </w:pPr>
            <w:r>
              <w:rPr>
                <w:rFonts w:hint="eastAsia" w:ascii="宋体" w:hAnsi="宋体" w:eastAsia="宋体" w:cs="宋体"/>
                <w:bCs/>
                <w:sz w:val="21"/>
                <w:szCs w:val="21"/>
              </w:rPr>
              <w:t>生活用品及服务</w:t>
            </w:r>
          </w:p>
        </w:tc>
        <w:tc>
          <w:tcPr>
            <w:tcW w:w="2655" w:type="dxa"/>
            <w:tcBorders>
              <w:top w:val="nil"/>
              <w:left w:val="single" w:color="000000" w:sz="4" w:space="0"/>
              <w:bottom w:val="nil"/>
              <w:right w:val="single" w:color="000000" w:sz="4" w:space="0"/>
            </w:tcBorders>
            <w:noWrap w:val="0"/>
            <w:vAlign w:val="center"/>
          </w:tcPr>
          <w:p w14:paraId="5EC6536F">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101.1</w:t>
            </w:r>
          </w:p>
        </w:tc>
        <w:tc>
          <w:tcPr>
            <w:tcW w:w="2552" w:type="dxa"/>
            <w:tcBorders>
              <w:top w:val="nil"/>
              <w:left w:val="single" w:color="000000" w:sz="4" w:space="0"/>
              <w:bottom w:val="nil"/>
              <w:right w:val="nil"/>
            </w:tcBorders>
            <w:noWrap w:val="0"/>
            <w:vAlign w:val="center"/>
          </w:tcPr>
          <w:p w14:paraId="55C37789">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bCs w:val="0"/>
                <w:i w:val="0"/>
                <w:color w:val="000000"/>
                <w:kern w:val="0"/>
                <w:sz w:val="20"/>
                <w:szCs w:val="20"/>
                <w:u w:val="none"/>
                <w:lang w:val="en-US" w:eastAsia="zh-CN" w:bidi="ar"/>
              </w:rPr>
              <w:t>1.1</w:t>
            </w:r>
          </w:p>
        </w:tc>
      </w:tr>
      <w:tr w14:paraId="2F1296A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3073" w:type="dxa"/>
            <w:tcBorders>
              <w:top w:val="nil"/>
              <w:left w:val="nil"/>
              <w:bottom w:val="nil"/>
              <w:right w:val="single" w:color="000000" w:sz="4" w:space="0"/>
            </w:tcBorders>
            <w:noWrap w:val="0"/>
            <w:vAlign w:val="center"/>
          </w:tcPr>
          <w:p w14:paraId="44D95D86">
            <w:pPr>
              <w:spacing w:line="300" w:lineRule="exact"/>
              <w:ind w:firstLine="210" w:firstLineChars="100"/>
              <w:jc w:val="left"/>
              <w:rPr>
                <w:rFonts w:hint="eastAsia" w:ascii="宋体" w:hAnsi="宋体" w:eastAsia="宋体" w:cs="宋体"/>
                <w:bCs/>
                <w:strike/>
                <w:sz w:val="21"/>
                <w:szCs w:val="21"/>
                <w:highlight w:val="none"/>
              </w:rPr>
            </w:pPr>
            <w:r>
              <w:rPr>
                <w:rFonts w:hint="eastAsia" w:ascii="宋体" w:hAnsi="宋体" w:eastAsia="宋体" w:cs="宋体"/>
                <w:bCs/>
                <w:color w:val="auto"/>
                <w:sz w:val="21"/>
                <w:szCs w:val="21"/>
              </w:rPr>
              <w:t>交通通信</w:t>
            </w:r>
          </w:p>
        </w:tc>
        <w:tc>
          <w:tcPr>
            <w:tcW w:w="2655" w:type="dxa"/>
            <w:tcBorders>
              <w:top w:val="nil"/>
              <w:left w:val="single" w:color="000000" w:sz="4" w:space="0"/>
              <w:bottom w:val="nil"/>
              <w:right w:val="single" w:color="000000" w:sz="4" w:space="0"/>
            </w:tcBorders>
            <w:noWrap w:val="0"/>
            <w:vAlign w:val="center"/>
          </w:tcPr>
          <w:p w14:paraId="79CA7F00">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97.1</w:t>
            </w:r>
          </w:p>
        </w:tc>
        <w:tc>
          <w:tcPr>
            <w:tcW w:w="2552" w:type="dxa"/>
            <w:tcBorders>
              <w:top w:val="nil"/>
              <w:left w:val="single" w:color="000000" w:sz="4" w:space="0"/>
              <w:bottom w:val="nil"/>
              <w:right w:val="nil"/>
            </w:tcBorders>
            <w:noWrap w:val="0"/>
            <w:vAlign w:val="center"/>
          </w:tcPr>
          <w:p w14:paraId="6FD4C0C5">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bCs w:val="0"/>
                <w:i w:val="0"/>
                <w:color w:val="000000"/>
                <w:kern w:val="0"/>
                <w:sz w:val="20"/>
                <w:szCs w:val="20"/>
                <w:u w:val="none"/>
                <w:lang w:val="en-US" w:eastAsia="zh-CN" w:bidi="ar"/>
              </w:rPr>
              <w:t>-2.9</w:t>
            </w:r>
          </w:p>
        </w:tc>
      </w:tr>
      <w:tr w14:paraId="0710460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073" w:type="dxa"/>
            <w:tcBorders>
              <w:top w:val="nil"/>
              <w:left w:val="nil"/>
              <w:bottom w:val="nil"/>
              <w:right w:val="single" w:color="000000" w:sz="4" w:space="0"/>
            </w:tcBorders>
            <w:noWrap w:val="0"/>
            <w:vAlign w:val="center"/>
          </w:tcPr>
          <w:p w14:paraId="577B3B92">
            <w:pPr>
              <w:spacing w:line="300" w:lineRule="exact"/>
              <w:ind w:firstLine="210" w:firstLineChars="100"/>
              <w:jc w:val="left"/>
              <w:rPr>
                <w:rFonts w:hint="eastAsia" w:ascii="宋体" w:hAnsi="宋体" w:eastAsia="宋体" w:cs="宋体"/>
                <w:bCs/>
                <w:strike/>
                <w:sz w:val="21"/>
                <w:szCs w:val="21"/>
                <w:highlight w:val="none"/>
              </w:rPr>
            </w:pPr>
            <w:r>
              <w:rPr>
                <w:rFonts w:hint="eastAsia" w:ascii="宋体" w:hAnsi="宋体" w:eastAsia="宋体" w:cs="宋体"/>
                <w:bCs/>
                <w:color w:val="auto"/>
                <w:sz w:val="21"/>
                <w:szCs w:val="21"/>
              </w:rPr>
              <w:t>教育文化娱乐</w:t>
            </w:r>
          </w:p>
        </w:tc>
        <w:tc>
          <w:tcPr>
            <w:tcW w:w="2655" w:type="dxa"/>
            <w:tcBorders>
              <w:top w:val="nil"/>
              <w:left w:val="single" w:color="000000" w:sz="4" w:space="0"/>
              <w:bottom w:val="nil"/>
              <w:right w:val="single" w:color="000000" w:sz="4" w:space="0"/>
            </w:tcBorders>
            <w:noWrap w:val="0"/>
            <w:vAlign w:val="center"/>
          </w:tcPr>
          <w:p w14:paraId="430D1FD4">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102.2</w:t>
            </w:r>
          </w:p>
        </w:tc>
        <w:tc>
          <w:tcPr>
            <w:tcW w:w="2552" w:type="dxa"/>
            <w:tcBorders>
              <w:top w:val="nil"/>
              <w:left w:val="single" w:color="000000" w:sz="4" w:space="0"/>
              <w:bottom w:val="nil"/>
              <w:right w:val="nil"/>
            </w:tcBorders>
            <w:noWrap w:val="0"/>
            <w:vAlign w:val="center"/>
          </w:tcPr>
          <w:p w14:paraId="7D31B593">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bCs w:val="0"/>
                <w:i w:val="0"/>
                <w:color w:val="000000"/>
                <w:kern w:val="0"/>
                <w:sz w:val="20"/>
                <w:szCs w:val="20"/>
                <w:u w:val="none"/>
                <w:lang w:val="en-US" w:eastAsia="zh-CN" w:bidi="ar"/>
              </w:rPr>
              <w:t>2.2</w:t>
            </w:r>
          </w:p>
        </w:tc>
      </w:tr>
      <w:tr w14:paraId="03717F6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073" w:type="dxa"/>
            <w:tcBorders>
              <w:top w:val="nil"/>
              <w:left w:val="nil"/>
              <w:bottom w:val="nil"/>
              <w:right w:val="single" w:color="000000" w:sz="4" w:space="0"/>
            </w:tcBorders>
            <w:noWrap w:val="0"/>
            <w:vAlign w:val="center"/>
          </w:tcPr>
          <w:p w14:paraId="3C2A8BE9">
            <w:pPr>
              <w:spacing w:line="300" w:lineRule="exact"/>
              <w:ind w:firstLine="210" w:firstLineChars="100"/>
              <w:jc w:val="left"/>
              <w:rPr>
                <w:rFonts w:hint="eastAsia" w:ascii="宋体" w:hAnsi="宋体" w:eastAsia="宋体" w:cs="宋体"/>
                <w:bCs/>
                <w:strike/>
                <w:sz w:val="21"/>
                <w:szCs w:val="21"/>
                <w:highlight w:val="none"/>
              </w:rPr>
            </w:pPr>
            <w:r>
              <w:rPr>
                <w:rFonts w:hint="eastAsia" w:ascii="宋体" w:hAnsi="宋体" w:eastAsia="宋体" w:cs="宋体"/>
                <w:bCs/>
                <w:sz w:val="21"/>
                <w:szCs w:val="21"/>
              </w:rPr>
              <w:t>医疗保健</w:t>
            </w:r>
          </w:p>
        </w:tc>
        <w:tc>
          <w:tcPr>
            <w:tcW w:w="2655" w:type="dxa"/>
            <w:tcBorders>
              <w:top w:val="nil"/>
              <w:left w:val="single" w:color="000000" w:sz="4" w:space="0"/>
              <w:bottom w:val="nil"/>
              <w:right w:val="single" w:color="000000" w:sz="4" w:space="0"/>
            </w:tcBorders>
            <w:noWrap w:val="0"/>
            <w:vAlign w:val="center"/>
          </w:tcPr>
          <w:p w14:paraId="1E137F21">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100.9</w:t>
            </w:r>
          </w:p>
        </w:tc>
        <w:tc>
          <w:tcPr>
            <w:tcW w:w="2552" w:type="dxa"/>
            <w:tcBorders>
              <w:top w:val="nil"/>
              <w:left w:val="single" w:color="000000" w:sz="4" w:space="0"/>
              <w:bottom w:val="nil"/>
              <w:right w:val="nil"/>
            </w:tcBorders>
            <w:noWrap w:val="0"/>
            <w:vAlign w:val="center"/>
          </w:tcPr>
          <w:p w14:paraId="4BAF795D">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bCs w:val="0"/>
                <w:i w:val="0"/>
                <w:color w:val="000000"/>
                <w:kern w:val="0"/>
                <w:sz w:val="20"/>
                <w:szCs w:val="20"/>
                <w:u w:val="none"/>
                <w:lang w:val="en-US" w:eastAsia="zh-CN" w:bidi="ar"/>
              </w:rPr>
              <w:t>0.9</w:t>
            </w:r>
          </w:p>
        </w:tc>
      </w:tr>
      <w:tr w14:paraId="3481EAF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3073" w:type="dxa"/>
            <w:tcBorders>
              <w:top w:val="nil"/>
              <w:left w:val="nil"/>
              <w:bottom w:val="single" w:color="000000" w:sz="4" w:space="0"/>
              <w:right w:val="single" w:color="000000" w:sz="4" w:space="0"/>
            </w:tcBorders>
            <w:noWrap w:val="0"/>
            <w:vAlign w:val="center"/>
          </w:tcPr>
          <w:p w14:paraId="4E62826F">
            <w:pPr>
              <w:spacing w:line="300" w:lineRule="exact"/>
              <w:ind w:firstLine="210" w:firstLineChars="100"/>
              <w:jc w:val="left"/>
              <w:rPr>
                <w:rFonts w:hint="eastAsia" w:ascii="宋体" w:hAnsi="宋体" w:eastAsia="宋体" w:cs="宋体"/>
                <w:bCs/>
                <w:strike/>
                <w:sz w:val="21"/>
                <w:szCs w:val="21"/>
                <w:highlight w:val="none"/>
              </w:rPr>
            </w:pPr>
            <w:r>
              <w:rPr>
                <w:rFonts w:hint="eastAsia" w:ascii="宋体" w:hAnsi="宋体" w:eastAsia="宋体" w:cs="宋体"/>
                <w:bCs/>
                <w:sz w:val="21"/>
                <w:szCs w:val="21"/>
              </w:rPr>
              <w:t>其他</w:t>
            </w:r>
            <w:r>
              <w:rPr>
                <w:rFonts w:hint="eastAsia" w:ascii="宋体" w:hAnsi="宋体" w:eastAsia="宋体" w:cs="宋体"/>
                <w:bCs/>
                <w:color w:val="auto"/>
                <w:sz w:val="21"/>
                <w:szCs w:val="21"/>
              </w:rPr>
              <w:t>用品</w:t>
            </w:r>
            <w:r>
              <w:rPr>
                <w:rFonts w:hint="eastAsia" w:ascii="宋体" w:hAnsi="宋体" w:eastAsia="宋体" w:cs="宋体"/>
                <w:bCs/>
                <w:color w:val="auto"/>
                <w:sz w:val="21"/>
                <w:szCs w:val="21"/>
                <w:lang w:eastAsia="zh-CN"/>
              </w:rPr>
              <w:t>及</w:t>
            </w:r>
            <w:r>
              <w:rPr>
                <w:rFonts w:hint="eastAsia" w:ascii="宋体" w:hAnsi="宋体" w:eastAsia="宋体" w:cs="宋体"/>
                <w:bCs/>
                <w:color w:val="auto"/>
                <w:sz w:val="21"/>
                <w:szCs w:val="21"/>
              </w:rPr>
              <w:t>服务</w:t>
            </w:r>
          </w:p>
        </w:tc>
        <w:tc>
          <w:tcPr>
            <w:tcW w:w="2655" w:type="dxa"/>
            <w:tcBorders>
              <w:top w:val="nil"/>
              <w:left w:val="single" w:color="000000" w:sz="4" w:space="0"/>
              <w:bottom w:val="single" w:color="000000" w:sz="4" w:space="0"/>
              <w:right w:val="single" w:color="000000" w:sz="4" w:space="0"/>
            </w:tcBorders>
            <w:noWrap w:val="0"/>
            <w:vAlign w:val="center"/>
          </w:tcPr>
          <w:p w14:paraId="0FCE5262">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100.1</w:t>
            </w:r>
          </w:p>
        </w:tc>
        <w:tc>
          <w:tcPr>
            <w:tcW w:w="2552" w:type="dxa"/>
            <w:tcBorders>
              <w:top w:val="nil"/>
              <w:left w:val="single" w:color="000000" w:sz="4" w:space="0"/>
              <w:bottom w:val="single" w:color="000000" w:sz="4" w:space="0"/>
              <w:right w:val="nil"/>
            </w:tcBorders>
            <w:noWrap w:val="0"/>
            <w:vAlign w:val="center"/>
          </w:tcPr>
          <w:p w14:paraId="1FDB0708">
            <w:pPr>
              <w:keepNext w:val="0"/>
              <w:keepLines w:val="0"/>
              <w:widowControl/>
              <w:suppressLineNumbers w:val="0"/>
              <w:jc w:val="center"/>
              <w:textAlignment w:val="center"/>
              <w:rPr>
                <w:rFonts w:hint="eastAsia" w:ascii="宋体" w:hAnsi="宋体" w:eastAsia="宋体" w:cs="宋体"/>
                <w:bCs/>
                <w:i w:val="0"/>
                <w:color w:val="000000"/>
                <w:kern w:val="2"/>
                <w:sz w:val="21"/>
                <w:szCs w:val="21"/>
                <w:u w:val="none"/>
                <w:lang w:val="en-US" w:eastAsia="zh-CN" w:bidi="ar-SA"/>
              </w:rPr>
            </w:pPr>
            <w:r>
              <w:rPr>
                <w:rFonts w:hint="eastAsia" w:ascii="宋体" w:hAnsi="宋体" w:eastAsia="宋体" w:cs="宋体"/>
                <w:bCs w:val="0"/>
                <w:i w:val="0"/>
                <w:color w:val="000000"/>
                <w:kern w:val="0"/>
                <w:sz w:val="20"/>
                <w:szCs w:val="20"/>
                <w:u w:val="none"/>
                <w:lang w:val="en-US" w:eastAsia="zh-CN" w:bidi="ar"/>
              </w:rPr>
              <w:t>0.1</w:t>
            </w:r>
          </w:p>
        </w:tc>
      </w:tr>
    </w:tbl>
    <w:p w14:paraId="14A5E341">
      <w:pPr>
        <w:adjustRightInd w:val="0"/>
        <w:rPr>
          <w:rFonts w:hint="eastAsia"/>
        </w:rPr>
      </w:pPr>
    </w:p>
    <w:p w14:paraId="0D224CB2">
      <w:pPr>
        <w:keepNext w:val="0"/>
        <w:keepLines w:val="0"/>
        <w:pageBreakBefore w:val="0"/>
        <w:widowControl w:val="0"/>
        <w:kinsoku/>
        <w:wordWrap/>
        <w:overflowPunct/>
        <w:topLinePunct w:val="0"/>
        <w:autoSpaceDE/>
        <w:autoSpaceDN/>
        <w:bidi w:val="0"/>
        <w:adjustRightInd w:val="0"/>
        <w:snapToGrid/>
        <w:spacing w:before="313" w:beforeLines="100" w:beforeAutospacing="0" w:after="313" w:afterLines="100" w:afterAutospacing="0" w:line="360" w:lineRule="auto"/>
        <w:jc w:val="center"/>
        <w:textAlignment w:val="auto"/>
        <w:rPr>
          <w:rFonts w:hint="eastAsia" w:ascii="仿宋_GB2312" w:eastAsia="仿宋_GB2312"/>
          <w:sz w:val="32"/>
          <w:szCs w:val="32"/>
        </w:rPr>
      </w:pPr>
      <w:r>
        <w:rPr>
          <w:rFonts w:hint="eastAsia" w:ascii="黑体" w:hAnsi="黑体" w:eastAsia="黑体" w:cs="黑体"/>
          <w:snapToGrid w:val="0"/>
          <w:kern w:val="0"/>
          <w:sz w:val="32"/>
          <w:szCs w:val="32"/>
          <w:highlight w:val="none"/>
        </w:rPr>
        <w:t>二、农业</w:t>
      </w:r>
    </w:p>
    <w:p w14:paraId="65205EC6">
      <w:pPr>
        <w:ind w:firstLine="640" w:firstLineChars="200"/>
        <w:rPr>
          <w:rFonts w:hint="default"/>
          <w:lang w:val="en-US" w:eastAsia="zh-CN"/>
        </w:rPr>
      </w:pPr>
      <w:r>
        <w:rPr>
          <w:rFonts w:hint="eastAsia" w:ascii="仿宋_GB2312" w:eastAsia="仿宋_GB2312"/>
          <w:sz w:val="32"/>
          <w:szCs w:val="32"/>
        </w:rPr>
        <w:t>全年粮食作物播种面积300.27万亩，比上年增加0.31万亩，比上年</w:t>
      </w:r>
      <w:r>
        <w:rPr>
          <w:rFonts w:hint="eastAsia" w:ascii="仿宋_GB2312"/>
          <w:sz w:val="32"/>
          <w:szCs w:val="32"/>
          <w:lang w:eastAsia="zh-CN"/>
        </w:rPr>
        <w:t>增长0.1%</w:t>
      </w:r>
      <w:r>
        <w:rPr>
          <w:rFonts w:hint="eastAsia" w:ascii="仿宋_GB2312" w:eastAsia="仿宋_GB2312"/>
          <w:sz w:val="32"/>
          <w:szCs w:val="32"/>
        </w:rPr>
        <w:t>；油料种植面积44.29万亩，增长2.2%；蔬菜种植面积154.74万亩，增长2.3%。</w:t>
      </w:r>
    </w:p>
    <w:p w14:paraId="0155742C">
      <w:p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全年粮食产量123.29万吨，比上年增加0.76万吨，比上年</w:t>
      </w:r>
      <w:r>
        <w:rPr>
          <w:rFonts w:hint="eastAsia" w:ascii="仿宋_GB2312"/>
          <w:sz w:val="32"/>
          <w:szCs w:val="32"/>
          <w:lang w:eastAsia="zh-CN"/>
        </w:rPr>
        <w:t>增长0.6%</w:t>
      </w:r>
      <w:r>
        <w:rPr>
          <w:rFonts w:hint="eastAsia" w:ascii="仿宋_GB2312" w:hAnsi="仿宋_GB2312" w:eastAsia="仿宋_GB2312" w:cs="仿宋_GB2312"/>
          <w:b w:val="0"/>
          <w:bCs w:val="0"/>
          <w:kern w:val="2"/>
          <w:sz w:val="32"/>
          <w:szCs w:val="32"/>
          <w:lang w:val="en-US" w:eastAsia="zh-CN" w:bidi="ar-SA"/>
        </w:rPr>
        <w:t>；油料产量9.80万吨，增长3.0%；蔬菜产量343.83万吨，增长2.9%；水果产量234.64万吨，增长4.5%；茶叶产量1.06万吨，增长9.3%。</w:t>
      </w:r>
    </w:p>
    <w:p w14:paraId="44B54F5E">
      <w:pPr>
        <w:pStyle w:val="2"/>
        <w:jc w:val="center"/>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s="黑体"/>
          <w:bCs/>
          <w:snapToGrid w:val="0"/>
          <w:kern w:val="0"/>
          <w:sz w:val="32"/>
          <w:szCs w:val="32"/>
          <w:lang w:val="en-US" w:eastAsia="zh-CN"/>
        </w:rPr>
        <w:t>图2  2020-2</w:t>
      </w:r>
      <w:r>
        <w:rPr>
          <w:rFonts w:hint="eastAsia" w:ascii="黑体" w:hAnsi="黑体" w:eastAsia="黑体" w:cs="黑体"/>
          <w:bCs/>
          <w:snapToGrid w:val="0"/>
          <w:kern w:val="0"/>
          <w:sz w:val="32"/>
          <w:szCs w:val="32"/>
          <w:highlight w:val="none"/>
          <w:lang w:val="en-US" w:eastAsia="zh-CN"/>
        </w:rPr>
        <w:t>024年粮食产量及增</w:t>
      </w:r>
      <w:r>
        <w:rPr>
          <w:rFonts w:hint="eastAsia" w:ascii="黑体" w:hAnsi="黑体" w:eastAsia="黑体" w:cs="黑体"/>
          <w:bCs/>
          <w:snapToGrid w:val="0"/>
          <w:kern w:val="0"/>
          <w:sz w:val="32"/>
          <w:szCs w:val="32"/>
          <w:lang w:val="en-US" w:eastAsia="zh-CN"/>
        </w:rPr>
        <w:t>长速度</w:t>
      </w:r>
    </w:p>
    <w:p w14:paraId="32CE70E6">
      <w:pPr>
        <w:pStyle w:val="2"/>
        <w:jc w:val="cente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drawing>
          <wp:inline distT="0" distB="0" distL="114300" distR="114300">
            <wp:extent cx="4937760" cy="3102610"/>
            <wp:effectExtent l="0" t="0" r="15240" b="2540"/>
            <wp:docPr id="4" name="图片 4"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2"/>
                    <pic:cNvPicPr>
                      <a:picLocks noChangeAspect="1"/>
                    </pic:cNvPicPr>
                  </pic:nvPicPr>
                  <pic:blipFill>
                    <a:blip r:embed="rId6"/>
                    <a:stretch>
                      <a:fillRect/>
                    </a:stretch>
                  </pic:blipFill>
                  <pic:spPr>
                    <a:xfrm>
                      <a:off x="0" y="0"/>
                      <a:ext cx="4937760" cy="3102610"/>
                    </a:xfrm>
                    <a:prstGeom prst="rect">
                      <a:avLst/>
                    </a:prstGeom>
                  </pic:spPr>
                </pic:pic>
              </a:graphicData>
            </a:graphic>
          </wp:inline>
        </w:drawing>
      </w:r>
    </w:p>
    <w:p w14:paraId="5068FFA9">
      <w:pPr>
        <w:ind w:firstLine="640" w:firstLineChars="200"/>
        <w:rPr>
          <w:rFonts w:hint="eastAsia" w:ascii="仿宋_GB2312" w:hAnsi="仿宋_GB2312" w:eastAsia="仿宋_GB2312" w:cs="仿宋_GB2312"/>
          <w:i w:val="0"/>
          <w:iCs w:val="0"/>
          <w:caps w:val="0"/>
          <w:spacing w:val="0"/>
          <w:sz w:val="32"/>
          <w:szCs w:val="32"/>
          <w:shd w:val="clear"/>
        </w:rPr>
      </w:pPr>
      <w:r>
        <w:rPr>
          <w:rFonts w:hint="eastAsia" w:ascii="仿宋_GB2312" w:hAnsi="仿宋_GB2312" w:eastAsia="仿宋_GB2312" w:cs="仿宋_GB2312"/>
          <w:b w:val="0"/>
          <w:bCs w:val="0"/>
          <w:kern w:val="2"/>
          <w:sz w:val="32"/>
          <w:szCs w:val="32"/>
          <w:lang w:val="en-US" w:eastAsia="zh-CN" w:bidi="ar-SA"/>
        </w:rPr>
        <w:t>全年猪牛羊禽肉产量43.75万吨，比上年下降1.7%。其中，猪肉产量25.68万吨，下降0.4%；禽肉产量17.32万吨，下降3.1%。禽蛋产量3.60万吨，增长7.4%。牛奶产量2.38万吨，增长19.7%。年末生猪存栏178.42万头，比上年末增长14.1%；全年生猪出栏319.46万头，比上年下降2.7%。</w:t>
      </w:r>
    </w:p>
    <w:p w14:paraId="67DE69C8">
      <w:pPr>
        <w:ind w:firstLine="640" w:firstLineChars="200"/>
      </w:pPr>
      <w:r>
        <w:rPr>
          <w:rFonts w:hint="eastAsia" w:ascii="仿宋_GB2312" w:hAnsi="仿宋_GB2312" w:cs="仿宋_GB2312"/>
          <w:b w:val="0"/>
          <w:bCs w:val="0"/>
          <w:kern w:val="2"/>
          <w:sz w:val="32"/>
          <w:szCs w:val="32"/>
          <w:lang w:val="en-US" w:eastAsia="zh-CN" w:bidi="ar-SA"/>
        </w:rPr>
        <w:t>全年水产品总产量54.29万吨，增长2.6%。其中，养殖产量53.98万吨，增长2.6%；捕捞产量0.31万吨，下降1.9%。</w:t>
      </w:r>
    </w:p>
    <w:p w14:paraId="76CC3ECC">
      <w:pPr>
        <w:keepNext w:val="0"/>
        <w:keepLines w:val="0"/>
        <w:pageBreakBefore w:val="0"/>
        <w:widowControl w:val="0"/>
        <w:kinsoku/>
        <w:wordWrap/>
        <w:overflowPunct/>
        <w:topLinePunct w:val="0"/>
        <w:autoSpaceDE/>
        <w:autoSpaceDN/>
        <w:bidi w:val="0"/>
        <w:adjustRightInd w:val="0"/>
        <w:snapToGrid/>
        <w:spacing w:before="313" w:beforeLines="100" w:beforeAutospacing="0" w:after="313" w:afterLines="100" w:afterAutospacing="0" w:line="360" w:lineRule="auto"/>
        <w:jc w:val="center"/>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highlight w:val="none"/>
        </w:rPr>
        <w:t>三、工业</w:t>
      </w:r>
      <w:r>
        <w:rPr>
          <w:rFonts w:hint="eastAsia" w:ascii="黑体" w:hAnsi="黑体" w:eastAsia="黑体" w:cs="黑体"/>
          <w:snapToGrid w:val="0"/>
          <w:kern w:val="0"/>
          <w:sz w:val="32"/>
          <w:szCs w:val="32"/>
        </w:rPr>
        <w:t>和建筑业</w:t>
      </w:r>
    </w:p>
    <w:p w14:paraId="5C49D777">
      <w:pPr>
        <w:adjustRightInd w:val="0"/>
        <w:ind w:firstLine="646"/>
        <w:rPr>
          <w:rFonts w:hint="eastAsia" w:ascii="仿宋_GB2312" w:hAnsi="仿宋_GB2312" w:eastAsia="仿宋_GB2312" w:cs="仿宋_GB2312"/>
          <w:bCs/>
          <w:snapToGrid w:val="0"/>
          <w:kern w:val="0"/>
          <w:sz w:val="32"/>
          <w:szCs w:val="32"/>
          <w:highlight w:val="none"/>
          <w:lang w:val="en-US" w:eastAsia="zh-CN"/>
        </w:rPr>
      </w:pPr>
      <w:r>
        <w:rPr>
          <w:rFonts w:hint="eastAsia" w:ascii="仿宋_GB2312" w:hAnsi="仿宋_GB2312" w:eastAsia="仿宋_GB2312" w:cs="仿宋_GB2312"/>
          <w:bCs/>
          <w:snapToGrid w:val="0"/>
          <w:kern w:val="0"/>
          <w:sz w:val="32"/>
          <w:szCs w:val="32"/>
          <w:highlight w:val="none"/>
          <w:lang w:val="en-US" w:eastAsia="zh-CN"/>
        </w:rPr>
        <w:t>全年全部工业增加值</w:t>
      </w:r>
      <w:r>
        <w:rPr>
          <w:rFonts w:hint="eastAsia" w:ascii="仿宋_GB2312" w:hAnsi="仿宋_GB2312" w:cs="仿宋_GB2312"/>
          <w:bCs/>
          <w:snapToGrid w:val="0"/>
          <w:kern w:val="0"/>
          <w:sz w:val="32"/>
          <w:szCs w:val="32"/>
          <w:highlight w:val="none"/>
          <w:lang w:val="en-US" w:eastAsia="zh-CN"/>
        </w:rPr>
        <w:t>954.72</w:t>
      </w:r>
      <w:r>
        <w:rPr>
          <w:rFonts w:hint="eastAsia" w:ascii="仿宋_GB2312" w:hAnsi="仿宋_GB2312" w:eastAsia="仿宋_GB2312" w:cs="仿宋_GB2312"/>
          <w:bCs/>
          <w:snapToGrid w:val="0"/>
          <w:kern w:val="0"/>
          <w:sz w:val="32"/>
          <w:szCs w:val="32"/>
          <w:highlight w:val="none"/>
          <w:lang w:val="en-US" w:eastAsia="zh-CN"/>
        </w:rPr>
        <w:t>亿元，比上年</w:t>
      </w:r>
      <w:r>
        <w:rPr>
          <w:rFonts w:hint="eastAsia" w:ascii="仿宋_GB2312" w:hAnsi="仿宋_GB2312" w:cs="仿宋_GB2312"/>
          <w:bCs/>
          <w:snapToGrid w:val="0"/>
          <w:kern w:val="0"/>
          <w:sz w:val="32"/>
          <w:szCs w:val="32"/>
          <w:highlight w:val="none"/>
          <w:lang w:val="en-US" w:eastAsia="zh-CN"/>
        </w:rPr>
        <w:t>下降0.3</w:t>
      </w:r>
      <w:r>
        <w:rPr>
          <w:rFonts w:hint="eastAsia" w:ascii="仿宋_GB2312" w:hAnsi="仿宋_GB2312" w:eastAsia="仿宋_GB2312" w:cs="仿宋_GB2312"/>
          <w:bCs/>
          <w:snapToGrid w:val="0"/>
          <w:kern w:val="0"/>
          <w:sz w:val="32"/>
          <w:szCs w:val="32"/>
          <w:highlight w:val="none"/>
          <w:lang w:val="en-US" w:eastAsia="zh-CN"/>
        </w:rPr>
        <w:t>%。规模以上工业增加值</w:t>
      </w:r>
      <w:r>
        <w:rPr>
          <w:rFonts w:hint="eastAsia" w:ascii="仿宋_GB2312" w:hAnsi="仿宋_GB2312" w:cs="仿宋_GB2312"/>
          <w:bCs/>
          <w:snapToGrid w:val="0"/>
          <w:kern w:val="0"/>
          <w:sz w:val="32"/>
          <w:szCs w:val="32"/>
          <w:highlight w:val="none"/>
          <w:lang w:val="en-US" w:eastAsia="zh-CN"/>
        </w:rPr>
        <w:t>下降1.6</w:t>
      </w:r>
      <w:r>
        <w:rPr>
          <w:rFonts w:hint="eastAsia" w:ascii="仿宋_GB2312" w:hAnsi="仿宋_GB2312" w:eastAsia="仿宋_GB2312" w:cs="仿宋_GB2312"/>
          <w:bCs/>
          <w:snapToGrid w:val="0"/>
          <w:kern w:val="0"/>
          <w:sz w:val="32"/>
          <w:szCs w:val="32"/>
          <w:highlight w:val="none"/>
          <w:lang w:val="en-US" w:eastAsia="zh-CN"/>
        </w:rPr>
        <w:t>%。在规模以上工业中，分经济类型看，国有控股企业增加值增长</w:t>
      </w:r>
      <w:r>
        <w:rPr>
          <w:rFonts w:hint="eastAsia" w:ascii="仿宋_GB2312" w:hAnsi="仿宋_GB2312" w:cs="仿宋_GB2312"/>
          <w:bCs/>
          <w:snapToGrid w:val="0"/>
          <w:kern w:val="0"/>
          <w:sz w:val="32"/>
          <w:szCs w:val="32"/>
          <w:highlight w:val="none"/>
          <w:lang w:val="en-US" w:eastAsia="zh-CN"/>
        </w:rPr>
        <w:t>6.0</w:t>
      </w:r>
      <w:r>
        <w:rPr>
          <w:rFonts w:hint="eastAsia" w:ascii="仿宋_GB2312" w:hAnsi="仿宋_GB2312" w:eastAsia="仿宋_GB2312" w:cs="仿宋_GB2312"/>
          <w:bCs/>
          <w:snapToGrid w:val="0"/>
          <w:kern w:val="0"/>
          <w:sz w:val="32"/>
          <w:szCs w:val="32"/>
          <w:highlight w:val="none"/>
          <w:lang w:val="en-US" w:eastAsia="zh-CN"/>
        </w:rPr>
        <w:t>%；股份制企业</w:t>
      </w:r>
      <w:r>
        <w:rPr>
          <w:rFonts w:hint="eastAsia" w:ascii="仿宋_GB2312" w:hAnsi="仿宋_GB2312" w:cs="仿宋_GB2312"/>
          <w:bCs/>
          <w:snapToGrid w:val="0"/>
          <w:kern w:val="0"/>
          <w:sz w:val="32"/>
          <w:szCs w:val="32"/>
          <w:highlight w:val="none"/>
          <w:lang w:val="en-US" w:eastAsia="zh-CN"/>
        </w:rPr>
        <w:t>下降1.2</w:t>
      </w:r>
      <w:r>
        <w:rPr>
          <w:rFonts w:hint="eastAsia" w:ascii="仿宋_GB2312" w:hAnsi="仿宋_GB2312" w:eastAsia="仿宋_GB2312" w:cs="仿宋_GB2312"/>
          <w:bCs/>
          <w:snapToGrid w:val="0"/>
          <w:kern w:val="0"/>
          <w:sz w:val="32"/>
          <w:szCs w:val="32"/>
          <w:highlight w:val="none"/>
          <w:lang w:val="en-US" w:eastAsia="zh-CN"/>
        </w:rPr>
        <w:t>%，外商及港澳台投资企业</w:t>
      </w:r>
      <w:r>
        <w:rPr>
          <w:rFonts w:hint="eastAsia" w:ascii="仿宋_GB2312" w:hAnsi="仿宋_GB2312" w:cs="仿宋_GB2312"/>
          <w:bCs/>
          <w:snapToGrid w:val="0"/>
          <w:kern w:val="0"/>
          <w:sz w:val="32"/>
          <w:szCs w:val="32"/>
          <w:highlight w:val="none"/>
          <w:lang w:val="en-US" w:eastAsia="zh-CN"/>
        </w:rPr>
        <w:t>增长1.6</w:t>
      </w:r>
      <w:r>
        <w:rPr>
          <w:rFonts w:hint="eastAsia" w:ascii="仿宋_GB2312" w:hAnsi="仿宋_GB2312" w:eastAsia="仿宋_GB2312" w:cs="仿宋_GB2312"/>
          <w:bCs/>
          <w:snapToGrid w:val="0"/>
          <w:kern w:val="0"/>
          <w:sz w:val="32"/>
          <w:szCs w:val="32"/>
          <w:highlight w:val="none"/>
          <w:lang w:val="en-US" w:eastAsia="zh-CN"/>
        </w:rPr>
        <w:t>%；私营企业</w:t>
      </w:r>
      <w:r>
        <w:rPr>
          <w:rFonts w:hint="eastAsia" w:ascii="仿宋_GB2312" w:hAnsi="仿宋_GB2312" w:cs="仿宋_GB2312"/>
          <w:bCs/>
          <w:snapToGrid w:val="0"/>
          <w:kern w:val="0"/>
          <w:sz w:val="32"/>
          <w:szCs w:val="32"/>
          <w:highlight w:val="none"/>
          <w:lang w:val="en-US" w:eastAsia="zh-CN"/>
        </w:rPr>
        <w:t>下降6.8</w:t>
      </w:r>
      <w:r>
        <w:rPr>
          <w:rFonts w:hint="eastAsia" w:ascii="仿宋_GB2312" w:hAnsi="仿宋_GB2312" w:eastAsia="仿宋_GB2312" w:cs="仿宋_GB2312"/>
          <w:bCs/>
          <w:snapToGrid w:val="0"/>
          <w:kern w:val="0"/>
          <w:sz w:val="32"/>
          <w:szCs w:val="32"/>
          <w:highlight w:val="none"/>
          <w:lang w:val="en-US" w:eastAsia="zh-CN"/>
        </w:rPr>
        <w:t>%。分轻重工业看，轻工业</w:t>
      </w:r>
      <w:r>
        <w:rPr>
          <w:rFonts w:hint="eastAsia" w:ascii="仿宋_GB2312" w:hAnsi="仿宋_GB2312" w:cs="仿宋_GB2312"/>
          <w:bCs/>
          <w:snapToGrid w:val="0"/>
          <w:kern w:val="0"/>
          <w:sz w:val="32"/>
          <w:szCs w:val="32"/>
          <w:highlight w:val="none"/>
          <w:lang w:val="en-US" w:eastAsia="zh-CN"/>
        </w:rPr>
        <w:t>下降1.4</w:t>
      </w:r>
      <w:r>
        <w:rPr>
          <w:rFonts w:hint="eastAsia" w:ascii="仿宋_GB2312" w:hAnsi="仿宋_GB2312" w:eastAsia="仿宋_GB2312" w:cs="仿宋_GB2312"/>
          <w:bCs/>
          <w:snapToGrid w:val="0"/>
          <w:kern w:val="0"/>
          <w:sz w:val="32"/>
          <w:szCs w:val="32"/>
          <w:highlight w:val="none"/>
          <w:lang w:val="en-US" w:eastAsia="zh-CN"/>
        </w:rPr>
        <w:t>%，重工业</w:t>
      </w:r>
      <w:r>
        <w:rPr>
          <w:rFonts w:hint="eastAsia" w:ascii="仿宋_GB2312" w:hAnsi="仿宋_GB2312" w:cs="仿宋_GB2312"/>
          <w:bCs/>
          <w:snapToGrid w:val="0"/>
          <w:kern w:val="0"/>
          <w:sz w:val="32"/>
          <w:szCs w:val="32"/>
          <w:highlight w:val="none"/>
          <w:lang w:val="en-US" w:eastAsia="zh-CN"/>
        </w:rPr>
        <w:t>下降1.7</w:t>
      </w:r>
      <w:r>
        <w:rPr>
          <w:rFonts w:hint="eastAsia" w:ascii="仿宋_GB2312" w:hAnsi="仿宋_GB2312" w:eastAsia="仿宋_GB2312" w:cs="仿宋_GB2312"/>
          <w:bCs/>
          <w:snapToGrid w:val="0"/>
          <w:kern w:val="0"/>
          <w:sz w:val="32"/>
          <w:szCs w:val="32"/>
          <w:highlight w:val="none"/>
          <w:lang w:val="en-US" w:eastAsia="zh-CN"/>
        </w:rPr>
        <w:t>%。分企业规模看,大型企业</w:t>
      </w:r>
      <w:r>
        <w:rPr>
          <w:rFonts w:hint="eastAsia" w:ascii="仿宋_GB2312" w:hAnsi="仿宋_GB2312" w:cs="仿宋_GB2312"/>
          <w:bCs/>
          <w:snapToGrid w:val="0"/>
          <w:kern w:val="0"/>
          <w:sz w:val="32"/>
          <w:szCs w:val="32"/>
          <w:highlight w:val="none"/>
          <w:lang w:val="en-US" w:eastAsia="zh-CN"/>
        </w:rPr>
        <w:t>下降2.6</w:t>
      </w:r>
      <w:r>
        <w:rPr>
          <w:rFonts w:hint="eastAsia" w:ascii="仿宋_GB2312" w:hAnsi="仿宋_GB2312" w:eastAsia="仿宋_GB2312" w:cs="仿宋_GB2312"/>
          <w:bCs/>
          <w:snapToGrid w:val="0"/>
          <w:kern w:val="0"/>
          <w:sz w:val="32"/>
          <w:szCs w:val="32"/>
          <w:highlight w:val="none"/>
          <w:lang w:val="en-US" w:eastAsia="zh-CN"/>
        </w:rPr>
        <w:t>%，中型企业</w:t>
      </w:r>
      <w:r>
        <w:rPr>
          <w:rFonts w:hint="eastAsia" w:ascii="仿宋_GB2312" w:hAnsi="仿宋_GB2312" w:cs="仿宋_GB2312"/>
          <w:bCs/>
          <w:snapToGrid w:val="0"/>
          <w:kern w:val="0"/>
          <w:sz w:val="32"/>
          <w:szCs w:val="32"/>
          <w:highlight w:val="none"/>
          <w:lang w:val="en-US" w:eastAsia="zh-CN"/>
        </w:rPr>
        <w:t>下降8.0</w:t>
      </w:r>
      <w:r>
        <w:rPr>
          <w:rFonts w:hint="eastAsia" w:ascii="仿宋_GB2312" w:hAnsi="仿宋_GB2312" w:eastAsia="仿宋_GB2312" w:cs="仿宋_GB2312"/>
          <w:bCs/>
          <w:snapToGrid w:val="0"/>
          <w:kern w:val="0"/>
          <w:sz w:val="32"/>
          <w:szCs w:val="32"/>
          <w:highlight w:val="none"/>
          <w:lang w:val="en-US" w:eastAsia="zh-CN"/>
        </w:rPr>
        <w:t>%，小微型企业</w:t>
      </w:r>
      <w:r>
        <w:rPr>
          <w:rFonts w:hint="eastAsia" w:ascii="仿宋_GB2312" w:hAnsi="仿宋_GB2312" w:cs="仿宋_GB2312"/>
          <w:bCs/>
          <w:snapToGrid w:val="0"/>
          <w:kern w:val="0"/>
          <w:sz w:val="32"/>
          <w:szCs w:val="32"/>
          <w:highlight w:val="none"/>
          <w:lang w:val="en-US" w:eastAsia="zh-CN"/>
        </w:rPr>
        <w:t>增长3.5</w:t>
      </w:r>
      <w:r>
        <w:rPr>
          <w:rFonts w:hint="eastAsia" w:ascii="仿宋_GB2312" w:hAnsi="仿宋_GB2312" w:eastAsia="仿宋_GB2312" w:cs="仿宋_GB2312"/>
          <w:bCs/>
          <w:snapToGrid w:val="0"/>
          <w:kern w:val="0"/>
          <w:sz w:val="32"/>
          <w:szCs w:val="32"/>
          <w:highlight w:val="none"/>
          <w:lang w:val="en-US" w:eastAsia="zh-CN"/>
        </w:rPr>
        <w:t>%。分门类看，采矿业</w:t>
      </w:r>
      <w:r>
        <w:rPr>
          <w:rFonts w:hint="eastAsia" w:ascii="仿宋_GB2312" w:hAnsi="仿宋_GB2312" w:cs="仿宋_GB2312"/>
          <w:bCs/>
          <w:snapToGrid w:val="0"/>
          <w:kern w:val="0"/>
          <w:sz w:val="32"/>
          <w:szCs w:val="32"/>
          <w:highlight w:val="none"/>
          <w:lang w:val="en-US" w:eastAsia="zh-CN"/>
        </w:rPr>
        <w:t>下降36.9</w:t>
      </w:r>
      <w:r>
        <w:rPr>
          <w:rFonts w:hint="eastAsia" w:ascii="仿宋_GB2312" w:hAnsi="仿宋_GB2312" w:eastAsia="仿宋_GB2312" w:cs="仿宋_GB2312"/>
          <w:bCs/>
          <w:snapToGrid w:val="0"/>
          <w:kern w:val="0"/>
          <w:sz w:val="32"/>
          <w:szCs w:val="32"/>
          <w:highlight w:val="none"/>
          <w:lang w:val="en-US" w:eastAsia="zh-CN"/>
        </w:rPr>
        <w:t>%，制造业</w:t>
      </w:r>
      <w:r>
        <w:rPr>
          <w:rFonts w:hint="eastAsia" w:ascii="仿宋_GB2312" w:hAnsi="仿宋_GB2312" w:cs="仿宋_GB2312"/>
          <w:bCs/>
          <w:snapToGrid w:val="0"/>
          <w:kern w:val="0"/>
          <w:sz w:val="32"/>
          <w:szCs w:val="32"/>
          <w:highlight w:val="none"/>
          <w:lang w:val="en-US" w:eastAsia="zh-CN"/>
        </w:rPr>
        <w:t>下降2.2</w:t>
      </w:r>
      <w:r>
        <w:rPr>
          <w:rFonts w:hint="eastAsia" w:ascii="仿宋_GB2312" w:hAnsi="仿宋_GB2312" w:eastAsia="仿宋_GB2312" w:cs="仿宋_GB2312"/>
          <w:bCs/>
          <w:snapToGrid w:val="0"/>
          <w:kern w:val="0"/>
          <w:sz w:val="32"/>
          <w:szCs w:val="32"/>
          <w:highlight w:val="none"/>
          <w:lang w:val="en-US" w:eastAsia="zh-CN"/>
        </w:rPr>
        <w:t>%，电力、热力、燃气及水生产和供应业增长</w:t>
      </w:r>
      <w:r>
        <w:rPr>
          <w:rFonts w:hint="eastAsia" w:ascii="仿宋_GB2312" w:hAnsi="仿宋_GB2312" w:cs="仿宋_GB2312"/>
          <w:bCs/>
          <w:snapToGrid w:val="0"/>
          <w:kern w:val="0"/>
          <w:sz w:val="32"/>
          <w:szCs w:val="32"/>
          <w:highlight w:val="none"/>
          <w:lang w:val="en-US" w:eastAsia="zh-CN"/>
        </w:rPr>
        <w:t>10.0</w:t>
      </w:r>
      <w:r>
        <w:rPr>
          <w:rFonts w:hint="eastAsia" w:ascii="仿宋_GB2312" w:hAnsi="仿宋_GB2312" w:eastAsia="仿宋_GB2312" w:cs="仿宋_GB2312"/>
          <w:bCs/>
          <w:snapToGrid w:val="0"/>
          <w:kern w:val="0"/>
          <w:sz w:val="32"/>
          <w:szCs w:val="32"/>
          <w:highlight w:val="none"/>
          <w:lang w:val="en-US" w:eastAsia="zh-CN"/>
        </w:rPr>
        <w:t>%。</w:t>
      </w:r>
    </w:p>
    <w:p w14:paraId="2BB325CC">
      <w:pPr>
        <w:adjustRightInd w:val="0"/>
        <w:ind w:firstLine="646"/>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pP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全年规模以上工业中，农副食品加工业增加值比上年增长</w:t>
      </w:r>
      <w:r>
        <w:rPr>
          <w:rFonts w:hint="eastAsia" w:ascii="仿宋_GB2312" w:hAnsi="仿宋_GB2312" w:cs="仿宋_GB2312"/>
          <w:bCs/>
          <w:snapToGrid w:val="0"/>
          <w:kern w:val="0"/>
          <w:sz w:val="32"/>
          <w:szCs w:val="32"/>
          <w:highlight w:val="none"/>
          <w:lang w:val="en-US" w:eastAsia="zh-CN"/>
        </w:rPr>
        <w:t>1.8</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%，纺织业增长</w:t>
      </w:r>
      <w:r>
        <w:rPr>
          <w:rFonts w:hint="eastAsia" w:ascii="仿宋_GB2312" w:hAnsi="仿宋_GB2312" w:cs="仿宋_GB2312"/>
          <w:bCs/>
          <w:snapToGrid w:val="0"/>
          <w:kern w:val="0"/>
          <w:sz w:val="32"/>
          <w:szCs w:val="32"/>
          <w:highlight w:val="none"/>
          <w:lang w:val="en-US" w:eastAsia="zh-CN"/>
        </w:rPr>
        <w:t>12.6</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%，化学原料和化学制品制造业增长</w:t>
      </w:r>
      <w:r>
        <w:rPr>
          <w:rFonts w:hint="eastAsia" w:ascii="仿宋_GB2312" w:hAnsi="仿宋_GB2312" w:cs="仿宋_GB2312"/>
          <w:bCs/>
          <w:snapToGrid w:val="0"/>
          <w:kern w:val="0"/>
          <w:sz w:val="32"/>
          <w:szCs w:val="32"/>
          <w:highlight w:val="none"/>
          <w:lang w:val="en-US" w:eastAsia="zh-CN"/>
        </w:rPr>
        <w:t>16.5</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%，非金属矿物制品业</w:t>
      </w:r>
      <w:r>
        <w:rPr>
          <w:rFonts w:hint="eastAsia" w:ascii="仿宋_GB2312" w:hAnsi="仿宋_GB2312" w:cs="仿宋_GB2312"/>
          <w:bCs/>
          <w:i w:val="0"/>
          <w:iCs w:val="0"/>
          <w:caps w:val="0"/>
          <w:snapToGrid w:val="0"/>
          <w:color w:val="auto"/>
          <w:spacing w:val="0"/>
          <w:kern w:val="0"/>
          <w:sz w:val="32"/>
          <w:szCs w:val="32"/>
          <w:highlight w:val="none"/>
          <w:shd w:val="clear" w:fill="auto"/>
          <w:lang w:eastAsia="zh-CN"/>
        </w:rPr>
        <w:t>下降</w:t>
      </w:r>
      <w:r>
        <w:rPr>
          <w:rFonts w:hint="eastAsia" w:ascii="仿宋_GB2312" w:hAnsi="仿宋_GB2312" w:cs="仿宋_GB2312"/>
          <w:bCs/>
          <w:i w:val="0"/>
          <w:iCs w:val="0"/>
          <w:caps w:val="0"/>
          <w:snapToGrid w:val="0"/>
          <w:color w:val="auto"/>
          <w:spacing w:val="0"/>
          <w:kern w:val="0"/>
          <w:sz w:val="32"/>
          <w:szCs w:val="32"/>
          <w:highlight w:val="none"/>
          <w:shd w:val="clear" w:fill="auto"/>
          <w:lang w:val="en-US" w:eastAsia="zh-CN"/>
        </w:rPr>
        <w:t>12.8</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%，黑色金属冶炼和压延加工业增长</w:t>
      </w:r>
      <w:r>
        <w:rPr>
          <w:rFonts w:hint="eastAsia" w:ascii="仿宋_GB2312" w:hAnsi="仿宋_GB2312" w:cs="仿宋_GB2312"/>
          <w:bCs/>
          <w:snapToGrid w:val="0"/>
          <w:kern w:val="0"/>
          <w:sz w:val="32"/>
          <w:szCs w:val="32"/>
          <w:highlight w:val="none"/>
          <w:lang w:val="en-US" w:eastAsia="zh-CN"/>
        </w:rPr>
        <w:t>17.5</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%，通用设备制造业</w:t>
      </w:r>
      <w:r>
        <w:rPr>
          <w:rFonts w:hint="eastAsia" w:ascii="仿宋_GB2312" w:hAnsi="仿宋_GB2312" w:cs="仿宋_GB2312"/>
          <w:bCs/>
          <w:i w:val="0"/>
          <w:iCs w:val="0"/>
          <w:caps w:val="0"/>
          <w:snapToGrid w:val="0"/>
          <w:color w:val="auto"/>
          <w:spacing w:val="0"/>
          <w:kern w:val="0"/>
          <w:sz w:val="32"/>
          <w:szCs w:val="32"/>
          <w:highlight w:val="none"/>
          <w:shd w:val="clear" w:fill="auto"/>
          <w:lang w:eastAsia="zh-CN"/>
        </w:rPr>
        <w:t>下降</w:t>
      </w:r>
      <w:r>
        <w:rPr>
          <w:rFonts w:hint="eastAsia" w:ascii="仿宋_GB2312" w:hAnsi="仿宋_GB2312" w:cs="仿宋_GB2312"/>
          <w:bCs/>
          <w:i w:val="0"/>
          <w:iCs w:val="0"/>
          <w:caps w:val="0"/>
          <w:snapToGrid w:val="0"/>
          <w:color w:val="auto"/>
          <w:spacing w:val="0"/>
          <w:kern w:val="0"/>
          <w:sz w:val="32"/>
          <w:szCs w:val="32"/>
          <w:highlight w:val="none"/>
          <w:shd w:val="clear" w:fill="auto"/>
          <w:lang w:val="en-US" w:eastAsia="zh-CN"/>
        </w:rPr>
        <w:t>22.3</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%，专用设备制造业</w:t>
      </w:r>
      <w:r>
        <w:rPr>
          <w:rFonts w:hint="eastAsia" w:ascii="仿宋_GB2312" w:hAnsi="仿宋_GB2312" w:cs="仿宋_GB2312"/>
          <w:bCs/>
          <w:i w:val="0"/>
          <w:iCs w:val="0"/>
          <w:caps w:val="0"/>
          <w:snapToGrid w:val="0"/>
          <w:color w:val="auto"/>
          <w:spacing w:val="0"/>
          <w:kern w:val="0"/>
          <w:sz w:val="32"/>
          <w:szCs w:val="32"/>
          <w:highlight w:val="none"/>
          <w:shd w:val="clear" w:fill="auto"/>
          <w:lang w:eastAsia="zh-CN"/>
        </w:rPr>
        <w:t>下降</w:t>
      </w:r>
      <w:r>
        <w:rPr>
          <w:rFonts w:hint="eastAsia" w:ascii="仿宋_GB2312" w:hAnsi="仿宋_GB2312" w:cs="仿宋_GB2312"/>
          <w:bCs/>
          <w:i w:val="0"/>
          <w:iCs w:val="0"/>
          <w:caps w:val="0"/>
          <w:snapToGrid w:val="0"/>
          <w:color w:val="auto"/>
          <w:spacing w:val="0"/>
          <w:kern w:val="0"/>
          <w:sz w:val="32"/>
          <w:szCs w:val="32"/>
          <w:highlight w:val="none"/>
          <w:shd w:val="clear" w:fill="auto"/>
          <w:lang w:val="en-US" w:eastAsia="zh-CN"/>
        </w:rPr>
        <w:t>8.6</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%，汽车制造业</w:t>
      </w:r>
      <w:r>
        <w:rPr>
          <w:rFonts w:hint="eastAsia" w:ascii="仿宋_GB2312" w:hAnsi="仿宋_GB2312" w:cs="仿宋_GB2312"/>
          <w:bCs/>
          <w:i w:val="0"/>
          <w:iCs w:val="0"/>
          <w:caps w:val="0"/>
          <w:snapToGrid w:val="0"/>
          <w:color w:val="auto"/>
          <w:spacing w:val="0"/>
          <w:kern w:val="0"/>
          <w:sz w:val="32"/>
          <w:szCs w:val="32"/>
          <w:highlight w:val="none"/>
          <w:shd w:val="clear" w:fill="auto"/>
          <w:lang w:eastAsia="zh-CN"/>
        </w:rPr>
        <w:t>下降</w:t>
      </w:r>
      <w:r>
        <w:rPr>
          <w:rFonts w:hint="eastAsia" w:ascii="仿宋_GB2312" w:hAnsi="仿宋_GB2312" w:cs="仿宋_GB2312"/>
          <w:bCs/>
          <w:i w:val="0"/>
          <w:iCs w:val="0"/>
          <w:caps w:val="0"/>
          <w:snapToGrid w:val="0"/>
          <w:color w:val="auto"/>
          <w:spacing w:val="0"/>
          <w:kern w:val="0"/>
          <w:sz w:val="32"/>
          <w:szCs w:val="32"/>
          <w:highlight w:val="none"/>
          <w:shd w:val="clear" w:fill="auto"/>
          <w:lang w:val="en-US" w:eastAsia="zh-CN"/>
        </w:rPr>
        <w:t>13.2</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%，电气机械和器材制造业</w:t>
      </w:r>
      <w:r>
        <w:rPr>
          <w:rFonts w:hint="eastAsia" w:ascii="仿宋_GB2312" w:hAnsi="仿宋_GB2312" w:cs="仿宋_GB2312"/>
          <w:bCs/>
          <w:i w:val="0"/>
          <w:iCs w:val="0"/>
          <w:caps w:val="0"/>
          <w:snapToGrid w:val="0"/>
          <w:color w:val="auto"/>
          <w:spacing w:val="0"/>
          <w:kern w:val="0"/>
          <w:sz w:val="32"/>
          <w:szCs w:val="32"/>
          <w:highlight w:val="none"/>
          <w:shd w:val="clear" w:fill="auto"/>
          <w:lang w:eastAsia="zh-CN"/>
        </w:rPr>
        <w:t>下降</w:t>
      </w:r>
      <w:r>
        <w:rPr>
          <w:rFonts w:hint="eastAsia" w:ascii="仿宋_GB2312" w:hAnsi="仿宋_GB2312" w:cs="仿宋_GB2312"/>
          <w:bCs/>
          <w:i w:val="0"/>
          <w:iCs w:val="0"/>
          <w:caps w:val="0"/>
          <w:snapToGrid w:val="0"/>
          <w:color w:val="auto"/>
          <w:spacing w:val="0"/>
          <w:kern w:val="0"/>
          <w:sz w:val="32"/>
          <w:szCs w:val="32"/>
          <w:highlight w:val="none"/>
          <w:shd w:val="clear" w:fill="auto"/>
          <w:lang w:val="en-US" w:eastAsia="zh-CN"/>
        </w:rPr>
        <w:t>9.8</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%，计算机、通信和其他电子设备制造业增长</w:t>
      </w:r>
      <w:r>
        <w:rPr>
          <w:rFonts w:hint="eastAsia" w:ascii="仿宋_GB2312" w:hAnsi="仿宋_GB2312" w:cs="仿宋_GB2312"/>
          <w:bCs/>
          <w:snapToGrid w:val="0"/>
          <w:kern w:val="0"/>
          <w:sz w:val="32"/>
          <w:szCs w:val="32"/>
          <w:highlight w:val="none"/>
          <w:lang w:val="en-US" w:eastAsia="zh-CN"/>
        </w:rPr>
        <w:t>15.3</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%，电力、热力生产和供应业增长</w:t>
      </w:r>
      <w:r>
        <w:rPr>
          <w:rFonts w:hint="eastAsia" w:ascii="仿宋_GB2312" w:hAnsi="仿宋_GB2312" w:cs="仿宋_GB2312"/>
          <w:bCs/>
          <w:snapToGrid w:val="0"/>
          <w:kern w:val="0"/>
          <w:sz w:val="32"/>
          <w:szCs w:val="32"/>
          <w:highlight w:val="none"/>
          <w:lang w:val="en-US" w:eastAsia="zh-CN"/>
        </w:rPr>
        <w:t>9.4</w:t>
      </w:r>
      <w:r>
        <w:rPr>
          <w:rFonts w:hint="eastAsia" w:ascii="仿宋_GB2312" w:hAnsi="仿宋_GB2312" w:eastAsia="仿宋_GB2312" w:cs="仿宋_GB2312"/>
          <w:bCs/>
          <w:i w:val="0"/>
          <w:iCs w:val="0"/>
          <w:caps w:val="0"/>
          <w:snapToGrid w:val="0"/>
          <w:color w:val="auto"/>
          <w:spacing w:val="0"/>
          <w:kern w:val="0"/>
          <w:sz w:val="32"/>
          <w:szCs w:val="32"/>
          <w:highlight w:val="none"/>
          <w:shd w:val="clear" w:fill="auto"/>
        </w:rPr>
        <w:t>%。</w:t>
      </w:r>
    </w:p>
    <w:p w14:paraId="2A1C964C">
      <w:pPr>
        <w:adjustRightInd w:val="0"/>
        <w:jc w:val="center"/>
        <w:rPr>
          <w:rFonts w:hint="eastAsia" w:ascii="仿宋_GB2312" w:hAnsi="仿宋_GB2312" w:eastAsia="仿宋_GB2312" w:cs="仿宋_GB2312"/>
          <w:bCs/>
          <w:snapToGrid w:val="0"/>
          <w:kern w:val="0"/>
          <w:sz w:val="32"/>
          <w:szCs w:val="32"/>
          <w:lang w:val="en-US" w:eastAsia="zh-CN"/>
        </w:rPr>
      </w:pPr>
      <w:r>
        <w:rPr>
          <w:rFonts w:hint="eastAsia" w:ascii="黑体" w:hAnsi="黑体" w:eastAsia="黑体" w:cs="黑体"/>
          <w:bCs/>
          <w:snapToGrid w:val="0"/>
          <w:kern w:val="0"/>
          <w:sz w:val="32"/>
          <w:szCs w:val="32"/>
        </w:rPr>
        <w:t>表</w:t>
      </w:r>
      <w:r>
        <w:rPr>
          <w:rFonts w:hint="eastAsia" w:ascii="黑体" w:hAnsi="黑体" w:eastAsia="黑体" w:cs="黑体"/>
          <w:bCs/>
          <w:snapToGrid w:val="0"/>
          <w:kern w:val="0"/>
          <w:sz w:val="32"/>
          <w:szCs w:val="32"/>
          <w:lang w:val="en-US" w:eastAsia="zh-CN"/>
        </w:rPr>
        <w:t>3</w:t>
      </w:r>
      <w:r>
        <w:rPr>
          <w:rFonts w:hint="eastAsia" w:ascii="黑体" w:hAnsi="黑体" w:eastAsia="黑体" w:cs="黑体"/>
          <w:bCs/>
          <w:snapToGrid w:val="0"/>
          <w:kern w:val="0"/>
          <w:sz w:val="32"/>
          <w:szCs w:val="32"/>
        </w:rPr>
        <w:t xml:space="preserve">  20</w:t>
      </w:r>
      <w:r>
        <w:rPr>
          <w:rFonts w:hint="eastAsia" w:ascii="黑体" w:hAnsi="黑体" w:eastAsia="黑体" w:cs="黑体"/>
          <w:bCs/>
          <w:snapToGrid w:val="0"/>
          <w:kern w:val="0"/>
          <w:sz w:val="32"/>
          <w:szCs w:val="32"/>
          <w:lang w:val="en-US" w:eastAsia="zh-CN"/>
        </w:rPr>
        <w:t>24</w:t>
      </w:r>
      <w:r>
        <w:rPr>
          <w:rFonts w:hint="eastAsia" w:ascii="黑体" w:hAnsi="黑体" w:eastAsia="黑体" w:cs="黑体"/>
          <w:bCs/>
          <w:snapToGrid w:val="0"/>
          <w:kern w:val="0"/>
          <w:sz w:val="32"/>
          <w:szCs w:val="32"/>
        </w:rPr>
        <w:t>年</w:t>
      </w:r>
      <w:r>
        <w:rPr>
          <w:rFonts w:hint="eastAsia" w:ascii="黑体" w:hAnsi="黑体" w:eastAsia="黑体" w:cs="黑体"/>
          <w:bCs/>
          <w:snapToGrid w:val="0"/>
          <w:kern w:val="0"/>
          <w:sz w:val="32"/>
          <w:szCs w:val="32"/>
          <w:lang w:eastAsia="zh-CN"/>
        </w:rPr>
        <w:t>规模以上</w:t>
      </w:r>
      <w:r>
        <w:rPr>
          <w:rFonts w:hint="eastAsia" w:ascii="黑体" w:hAnsi="黑体" w:eastAsia="黑体" w:cs="黑体"/>
          <w:bCs/>
          <w:snapToGrid w:val="0"/>
          <w:kern w:val="0"/>
          <w:sz w:val="32"/>
          <w:szCs w:val="32"/>
        </w:rPr>
        <w:t>工业主要产品产量及其增长速度</w:t>
      </w:r>
    </w:p>
    <w:tbl>
      <w:tblPr>
        <w:tblStyle w:val="9"/>
        <w:tblW w:w="8398" w:type="dxa"/>
        <w:jc w:val="center"/>
        <w:tblLayout w:type="fixed"/>
        <w:tblCellMar>
          <w:top w:w="0" w:type="dxa"/>
          <w:left w:w="0" w:type="dxa"/>
          <w:bottom w:w="0" w:type="dxa"/>
          <w:right w:w="0" w:type="dxa"/>
        </w:tblCellMar>
      </w:tblPr>
      <w:tblGrid>
        <w:gridCol w:w="3396"/>
        <w:gridCol w:w="1483"/>
        <w:gridCol w:w="1783"/>
        <w:gridCol w:w="1736"/>
      </w:tblGrid>
      <w:tr w14:paraId="10F2FD72">
        <w:tblPrEx>
          <w:tblCellMar>
            <w:top w:w="0" w:type="dxa"/>
            <w:left w:w="0" w:type="dxa"/>
            <w:bottom w:w="0" w:type="dxa"/>
            <w:right w:w="0" w:type="dxa"/>
          </w:tblCellMar>
        </w:tblPrEx>
        <w:trPr>
          <w:trHeight w:val="454" w:hRule="exact"/>
          <w:jc w:val="center"/>
        </w:trPr>
        <w:tc>
          <w:tcPr>
            <w:tcW w:w="3396"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14:paraId="55C9840F">
            <w:pPr>
              <w:keepNext w:val="0"/>
              <w:keepLines w:val="0"/>
              <w:widowControl/>
              <w:suppressLineNumbers w:val="0"/>
              <w:jc w:val="center"/>
              <w:textAlignment w:val="center"/>
              <w:rPr>
                <w:rFonts w:ascii="黑体" w:hAnsi="宋体" w:eastAsia="黑体" w:cs="黑体"/>
                <w:i w:val="0"/>
                <w:color w:val="000000"/>
                <w:sz w:val="21"/>
                <w:szCs w:val="21"/>
                <w:highlight w:val="none"/>
                <w:u w:val="none"/>
              </w:rPr>
            </w:pPr>
            <w:bookmarkStart w:id="0" w:name="OLE_LINK1" w:colFirst="0" w:colLast="3"/>
            <w:r>
              <w:rPr>
                <w:rFonts w:hint="eastAsia" w:ascii="黑体" w:hAnsi="宋体" w:eastAsia="黑体" w:cs="黑体"/>
                <w:i w:val="0"/>
                <w:color w:val="000000"/>
                <w:kern w:val="0"/>
                <w:sz w:val="21"/>
                <w:szCs w:val="21"/>
                <w:highlight w:val="none"/>
                <w:u w:val="none"/>
                <w:lang w:val="en-US" w:eastAsia="zh-CN" w:bidi="ar"/>
              </w:rPr>
              <w:t>产品名称</w:t>
            </w:r>
          </w:p>
        </w:tc>
        <w:tc>
          <w:tcPr>
            <w:tcW w:w="14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3FAAF9">
            <w:pPr>
              <w:keepNext w:val="0"/>
              <w:keepLines w:val="0"/>
              <w:widowControl/>
              <w:suppressLineNumbers w:val="0"/>
              <w:jc w:val="center"/>
              <w:textAlignment w:val="center"/>
              <w:rPr>
                <w:rFonts w:hint="eastAsia" w:ascii="黑体" w:hAnsi="宋体" w:eastAsia="黑体" w:cs="黑体"/>
                <w:i w:val="0"/>
                <w:color w:val="000000"/>
                <w:sz w:val="21"/>
                <w:szCs w:val="21"/>
                <w:highlight w:val="none"/>
                <w:u w:val="none"/>
              </w:rPr>
            </w:pPr>
            <w:r>
              <w:rPr>
                <w:rFonts w:hint="eastAsia" w:ascii="黑体" w:hAnsi="宋体" w:eastAsia="黑体" w:cs="黑体"/>
                <w:i w:val="0"/>
                <w:color w:val="000000"/>
                <w:kern w:val="0"/>
                <w:sz w:val="21"/>
                <w:szCs w:val="21"/>
                <w:highlight w:val="none"/>
                <w:u w:val="none"/>
                <w:lang w:val="en-US" w:eastAsia="zh-CN" w:bidi="ar"/>
              </w:rPr>
              <w:t>计量单位</w:t>
            </w:r>
          </w:p>
        </w:tc>
        <w:tc>
          <w:tcPr>
            <w:tcW w:w="17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3342C8">
            <w:pPr>
              <w:keepNext w:val="0"/>
              <w:keepLines w:val="0"/>
              <w:widowControl/>
              <w:suppressLineNumbers w:val="0"/>
              <w:jc w:val="center"/>
              <w:textAlignment w:val="center"/>
              <w:rPr>
                <w:rFonts w:hint="eastAsia" w:ascii="黑体" w:hAnsi="宋体" w:eastAsia="黑体" w:cs="黑体"/>
                <w:i w:val="0"/>
                <w:color w:val="000000"/>
                <w:sz w:val="21"/>
                <w:szCs w:val="21"/>
                <w:highlight w:val="none"/>
                <w:u w:val="none"/>
              </w:rPr>
            </w:pPr>
            <w:r>
              <w:rPr>
                <w:rFonts w:hint="eastAsia" w:ascii="黑体" w:hAnsi="宋体" w:eastAsia="黑体" w:cs="黑体"/>
                <w:i w:val="0"/>
                <w:color w:val="000000"/>
                <w:kern w:val="0"/>
                <w:sz w:val="21"/>
                <w:szCs w:val="21"/>
                <w:highlight w:val="none"/>
                <w:u w:val="none"/>
                <w:lang w:val="en-US" w:eastAsia="zh-CN" w:bidi="ar"/>
              </w:rPr>
              <w:t>产量</w:t>
            </w:r>
          </w:p>
        </w:tc>
        <w:tc>
          <w:tcPr>
            <w:tcW w:w="1736" w:type="dxa"/>
            <w:tcBorders>
              <w:top w:val="single" w:color="000000" w:sz="4" w:space="0"/>
              <w:left w:val="single" w:color="000000" w:sz="4" w:space="0"/>
              <w:bottom w:val="single" w:color="000000" w:sz="4" w:space="0"/>
              <w:right w:val="nil"/>
            </w:tcBorders>
            <w:noWrap w:val="0"/>
            <w:tcMar>
              <w:top w:w="12" w:type="dxa"/>
              <w:left w:w="12" w:type="dxa"/>
              <w:right w:w="12" w:type="dxa"/>
            </w:tcMar>
            <w:vAlign w:val="center"/>
          </w:tcPr>
          <w:p w14:paraId="109D80F7">
            <w:pPr>
              <w:keepNext w:val="0"/>
              <w:keepLines w:val="0"/>
              <w:widowControl/>
              <w:suppressLineNumbers w:val="0"/>
              <w:jc w:val="center"/>
              <w:textAlignment w:val="center"/>
              <w:rPr>
                <w:rFonts w:hint="eastAsia" w:ascii="黑体" w:hAnsi="宋体" w:eastAsia="黑体" w:cs="黑体"/>
                <w:i w:val="0"/>
                <w:color w:val="000000"/>
                <w:sz w:val="21"/>
                <w:szCs w:val="21"/>
                <w:highlight w:val="none"/>
                <w:u w:val="none"/>
              </w:rPr>
            </w:pPr>
            <w:r>
              <w:rPr>
                <w:rFonts w:hint="eastAsia" w:ascii="黑体" w:hAnsi="宋体" w:eastAsia="黑体" w:cs="黑体"/>
                <w:i w:val="0"/>
                <w:color w:val="000000"/>
                <w:kern w:val="0"/>
                <w:sz w:val="21"/>
                <w:szCs w:val="21"/>
                <w:highlight w:val="none"/>
                <w:u w:val="none"/>
                <w:lang w:val="en-US" w:eastAsia="zh-CN" w:bidi="ar"/>
              </w:rPr>
              <w:t>比上年增长（%）</w:t>
            </w:r>
          </w:p>
        </w:tc>
      </w:tr>
      <w:tr w14:paraId="3B8980E5">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0DF57EAA">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纱</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447FF12A">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吨</w:t>
            </w:r>
          </w:p>
        </w:tc>
        <w:tc>
          <w:tcPr>
            <w:tcW w:w="1783" w:type="dxa"/>
            <w:tcBorders>
              <w:top w:val="nil"/>
              <w:left w:val="single" w:color="000000" w:sz="4" w:space="0"/>
              <w:bottom w:val="nil"/>
              <w:right w:val="single" w:color="000000" w:sz="4" w:space="0"/>
            </w:tcBorders>
            <w:noWrap w:val="0"/>
            <w:tcMar>
              <w:top w:w="12" w:type="dxa"/>
              <w:left w:w="12" w:type="dxa"/>
              <w:right w:w="12" w:type="dxa"/>
            </w:tcMar>
            <w:vAlign w:val="center"/>
          </w:tcPr>
          <w:p w14:paraId="50CAC2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6804.0</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4F890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-50.1</w:t>
            </w:r>
          </w:p>
        </w:tc>
      </w:tr>
      <w:tr w14:paraId="5421BD3F">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513871A2">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布</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7C732BE6">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2"/>
                <w:szCs w:val="22"/>
                <w:u w:val="none"/>
                <w:lang w:val="en-US" w:eastAsia="zh-CN" w:bidi="ar"/>
              </w:rPr>
              <w:t>万米</w:t>
            </w:r>
          </w:p>
        </w:tc>
        <w:tc>
          <w:tcPr>
            <w:tcW w:w="1783" w:type="dxa"/>
            <w:tcBorders>
              <w:top w:val="nil"/>
              <w:left w:val="single" w:color="000000" w:sz="4" w:space="0"/>
              <w:bottom w:val="nil"/>
              <w:right w:val="single" w:color="000000" w:sz="4" w:space="0"/>
            </w:tcBorders>
            <w:noWrap w:val="0"/>
            <w:tcMar>
              <w:top w:w="12" w:type="dxa"/>
              <w:left w:w="12" w:type="dxa"/>
              <w:right w:w="12" w:type="dxa"/>
            </w:tcMar>
            <w:vAlign w:val="center"/>
          </w:tcPr>
          <w:p w14:paraId="31C89C49">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256.5</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7F828906">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-48.8</w:t>
            </w:r>
          </w:p>
        </w:tc>
      </w:tr>
      <w:tr w14:paraId="27647547">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404C3A0D">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化学纤维</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5F53021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2"/>
                <w:szCs w:val="22"/>
                <w:u w:val="none"/>
                <w:lang w:val="en-US" w:eastAsia="zh-CN" w:bidi="ar"/>
              </w:rPr>
              <w:t>吨</w:t>
            </w:r>
          </w:p>
        </w:tc>
        <w:tc>
          <w:tcPr>
            <w:tcW w:w="1783" w:type="dxa"/>
            <w:tcBorders>
              <w:top w:val="nil"/>
              <w:left w:val="single" w:color="000000" w:sz="4" w:space="0"/>
              <w:bottom w:val="nil"/>
              <w:right w:val="single" w:color="000000" w:sz="4" w:space="0"/>
            </w:tcBorders>
            <w:shd w:val="clear" w:color="auto" w:fill="auto"/>
            <w:noWrap w:val="0"/>
            <w:tcMar>
              <w:top w:w="12" w:type="dxa"/>
              <w:left w:w="12" w:type="dxa"/>
              <w:right w:w="12" w:type="dxa"/>
            </w:tcMar>
            <w:vAlign w:val="center"/>
          </w:tcPr>
          <w:p w14:paraId="1E3749E8">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6383.0</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1B4B982A">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-89.4</w:t>
            </w:r>
          </w:p>
        </w:tc>
      </w:tr>
      <w:tr w14:paraId="2B84DA8B">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404337B2">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成品糖</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39D0F5EA">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2"/>
                <w:szCs w:val="22"/>
                <w:u w:val="none"/>
                <w:lang w:val="en-US" w:eastAsia="zh-CN" w:bidi="ar"/>
              </w:rPr>
              <w:t>吨</w:t>
            </w:r>
          </w:p>
        </w:tc>
        <w:tc>
          <w:tcPr>
            <w:tcW w:w="1783" w:type="dxa"/>
            <w:tcBorders>
              <w:top w:val="nil"/>
              <w:left w:val="single" w:color="000000" w:sz="4" w:space="0"/>
              <w:bottom w:val="nil"/>
              <w:right w:val="single" w:color="000000" w:sz="4" w:space="0"/>
            </w:tcBorders>
            <w:shd w:val="clear" w:color="auto" w:fill="auto"/>
            <w:noWrap w:val="0"/>
            <w:tcMar>
              <w:top w:w="12" w:type="dxa"/>
              <w:left w:w="12" w:type="dxa"/>
              <w:right w:w="12" w:type="dxa"/>
            </w:tcMar>
            <w:vAlign w:val="center"/>
          </w:tcPr>
          <w:p w14:paraId="078CDF1C">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37561.0</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231C1878">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112.7</w:t>
            </w:r>
          </w:p>
        </w:tc>
      </w:tr>
      <w:tr w14:paraId="0BA060D2">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78D36FA8">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彩色电视机</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279A2A4C">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1783" w:type="dxa"/>
            <w:tcBorders>
              <w:top w:val="nil"/>
              <w:left w:val="single" w:color="000000" w:sz="4" w:space="0"/>
              <w:bottom w:val="nil"/>
              <w:right w:val="single" w:color="000000" w:sz="4" w:space="0"/>
            </w:tcBorders>
            <w:shd w:val="clear" w:color="auto" w:fill="auto"/>
            <w:noWrap w:val="0"/>
            <w:tcMar>
              <w:top w:w="12" w:type="dxa"/>
              <w:left w:w="12" w:type="dxa"/>
              <w:right w:w="12" w:type="dxa"/>
            </w:tcMar>
            <w:vAlign w:val="center"/>
          </w:tcPr>
          <w:p w14:paraId="145F8302">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48051.0</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3BF6FE6C">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121.3</w:t>
            </w:r>
          </w:p>
        </w:tc>
      </w:tr>
      <w:tr w14:paraId="72D8E5B9">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52B41B29">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房间空气调节器</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3B04E0D3">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1783" w:type="dxa"/>
            <w:tcBorders>
              <w:top w:val="nil"/>
              <w:left w:val="single" w:color="000000" w:sz="4" w:space="0"/>
              <w:bottom w:val="nil"/>
              <w:right w:val="single" w:color="000000" w:sz="4" w:space="0"/>
            </w:tcBorders>
            <w:shd w:val="clear" w:color="auto" w:fill="auto"/>
            <w:noWrap w:val="0"/>
            <w:tcMar>
              <w:top w:w="12" w:type="dxa"/>
              <w:left w:w="12" w:type="dxa"/>
              <w:right w:w="12" w:type="dxa"/>
            </w:tcMar>
            <w:vAlign w:val="center"/>
          </w:tcPr>
          <w:p w14:paraId="283C6B71">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1905486.0</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0C97618A">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15.4</w:t>
            </w:r>
          </w:p>
        </w:tc>
      </w:tr>
      <w:tr w14:paraId="16A6BE15">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4613F422">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钢材</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37E63A0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2"/>
                <w:szCs w:val="22"/>
                <w:u w:val="none"/>
                <w:lang w:val="en-US" w:eastAsia="zh-CN" w:bidi="ar"/>
              </w:rPr>
              <w:t>吨</w:t>
            </w:r>
          </w:p>
        </w:tc>
        <w:tc>
          <w:tcPr>
            <w:tcW w:w="1783" w:type="dxa"/>
            <w:tcBorders>
              <w:top w:val="nil"/>
              <w:left w:val="single" w:color="000000" w:sz="4" w:space="0"/>
              <w:bottom w:val="nil"/>
              <w:right w:val="single" w:color="000000" w:sz="4" w:space="0"/>
            </w:tcBorders>
            <w:shd w:val="clear" w:color="auto" w:fill="auto"/>
            <w:noWrap w:val="0"/>
            <w:tcMar>
              <w:top w:w="12" w:type="dxa"/>
              <w:left w:w="12" w:type="dxa"/>
              <w:right w:w="12" w:type="dxa"/>
            </w:tcMar>
            <w:vAlign w:val="center"/>
          </w:tcPr>
          <w:p w14:paraId="3EE4E5FB">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85802.1</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4738D94F">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13.5</w:t>
            </w:r>
          </w:p>
        </w:tc>
      </w:tr>
      <w:tr w14:paraId="693D16E7">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10D336CC">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水泥</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2160232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2"/>
                <w:szCs w:val="22"/>
                <w:u w:val="none"/>
                <w:lang w:val="en-US" w:eastAsia="zh-CN" w:bidi="ar"/>
              </w:rPr>
              <w:t>吨</w:t>
            </w:r>
          </w:p>
        </w:tc>
        <w:tc>
          <w:tcPr>
            <w:tcW w:w="1783" w:type="dxa"/>
            <w:tcBorders>
              <w:top w:val="nil"/>
              <w:left w:val="single" w:color="000000" w:sz="4" w:space="0"/>
              <w:bottom w:val="nil"/>
              <w:right w:val="single" w:color="000000" w:sz="4" w:space="0"/>
            </w:tcBorders>
            <w:shd w:val="clear" w:color="auto" w:fill="auto"/>
            <w:noWrap w:val="0"/>
            <w:tcMar>
              <w:top w:w="12" w:type="dxa"/>
              <w:left w:w="12" w:type="dxa"/>
              <w:right w:w="12" w:type="dxa"/>
            </w:tcMar>
            <w:vAlign w:val="center"/>
          </w:tcPr>
          <w:p w14:paraId="300C0E11">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15539068.2</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57CD2E02">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2.5</w:t>
            </w:r>
          </w:p>
        </w:tc>
      </w:tr>
      <w:tr w14:paraId="43D51EAB">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5214EBEF">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汽车</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4AE55AAE">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辆</w:t>
            </w:r>
          </w:p>
        </w:tc>
        <w:tc>
          <w:tcPr>
            <w:tcW w:w="1783" w:type="dxa"/>
            <w:tcBorders>
              <w:top w:val="nil"/>
              <w:left w:val="single" w:color="000000" w:sz="4" w:space="0"/>
              <w:bottom w:val="nil"/>
              <w:right w:val="single" w:color="000000" w:sz="4" w:space="0"/>
            </w:tcBorders>
            <w:shd w:val="clear" w:color="auto" w:fill="auto"/>
            <w:noWrap w:val="0"/>
            <w:tcMar>
              <w:top w:w="12" w:type="dxa"/>
              <w:left w:w="12" w:type="dxa"/>
              <w:right w:w="12" w:type="dxa"/>
            </w:tcMar>
            <w:vAlign w:val="center"/>
          </w:tcPr>
          <w:p w14:paraId="33F4E677">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75615.0</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588C4BB5">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r>
      <w:tr w14:paraId="20639476">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711E3C3E">
            <w:pPr>
              <w:keepNext w:val="0"/>
              <w:keepLines w:val="0"/>
              <w:widowControl/>
              <w:suppressLineNumbers w:val="0"/>
              <w:ind w:firstLine="630" w:firstLineChars="3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其中：新能源汽车</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67E0A87F">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辆</w:t>
            </w:r>
          </w:p>
        </w:tc>
        <w:tc>
          <w:tcPr>
            <w:tcW w:w="1783" w:type="dxa"/>
            <w:tcBorders>
              <w:top w:val="nil"/>
              <w:left w:val="single" w:color="000000" w:sz="4" w:space="0"/>
              <w:bottom w:val="nil"/>
              <w:right w:val="single" w:color="000000" w:sz="4" w:space="0"/>
            </w:tcBorders>
            <w:shd w:val="clear" w:color="auto" w:fill="auto"/>
            <w:noWrap w:val="0"/>
            <w:tcMar>
              <w:top w:w="12" w:type="dxa"/>
              <w:left w:w="12" w:type="dxa"/>
              <w:right w:w="12" w:type="dxa"/>
            </w:tcMar>
            <w:vAlign w:val="center"/>
          </w:tcPr>
          <w:p w14:paraId="1E0B18D8">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75615.0</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62DA29AE">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r>
      <w:tr w14:paraId="70E711E1">
        <w:tblPrEx>
          <w:tblCellMar>
            <w:top w:w="0" w:type="dxa"/>
            <w:left w:w="0" w:type="dxa"/>
            <w:bottom w:w="0" w:type="dxa"/>
            <w:right w:w="0" w:type="dxa"/>
          </w:tblCellMar>
        </w:tblPrEx>
        <w:trPr>
          <w:trHeight w:val="317" w:hRule="exact"/>
          <w:jc w:val="center"/>
        </w:trPr>
        <w:tc>
          <w:tcPr>
            <w:tcW w:w="3396" w:type="dxa"/>
            <w:tcBorders>
              <w:top w:val="nil"/>
              <w:left w:val="nil"/>
              <w:bottom w:val="nil"/>
              <w:right w:val="single" w:color="000000" w:sz="4" w:space="0"/>
            </w:tcBorders>
            <w:noWrap w:val="0"/>
            <w:tcMar>
              <w:top w:w="12" w:type="dxa"/>
              <w:left w:w="12" w:type="dxa"/>
              <w:right w:w="12" w:type="dxa"/>
            </w:tcMar>
            <w:vAlign w:val="center"/>
          </w:tcPr>
          <w:p w14:paraId="1478F4E6">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集成电路</w:t>
            </w:r>
          </w:p>
        </w:tc>
        <w:tc>
          <w:tcPr>
            <w:tcW w:w="1483" w:type="dxa"/>
            <w:tcBorders>
              <w:top w:val="nil"/>
              <w:left w:val="single" w:color="000000" w:sz="4" w:space="0"/>
              <w:bottom w:val="nil"/>
              <w:right w:val="single" w:color="000000" w:sz="4" w:space="0"/>
            </w:tcBorders>
            <w:noWrap w:val="0"/>
            <w:tcMar>
              <w:top w:w="12" w:type="dxa"/>
              <w:left w:w="12" w:type="dxa"/>
              <w:right w:w="12" w:type="dxa"/>
            </w:tcMar>
            <w:vAlign w:val="center"/>
          </w:tcPr>
          <w:p w14:paraId="746219AC">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2"/>
                <w:szCs w:val="22"/>
                <w:u w:val="none"/>
                <w:lang w:val="en-US" w:eastAsia="zh-CN" w:bidi="ar"/>
              </w:rPr>
              <w:t>万块</w:t>
            </w:r>
          </w:p>
        </w:tc>
        <w:tc>
          <w:tcPr>
            <w:tcW w:w="1783" w:type="dxa"/>
            <w:tcBorders>
              <w:top w:val="nil"/>
              <w:left w:val="single" w:color="000000" w:sz="4" w:space="0"/>
              <w:bottom w:val="nil"/>
              <w:right w:val="single" w:color="000000" w:sz="4" w:space="0"/>
            </w:tcBorders>
            <w:shd w:val="clear" w:color="auto" w:fill="auto"/>
            <w:noWrap w:val="0"/>
            <w:tcMar>
              <w:top w:w="12" w:type="dxa"/>
              <w:left w:w="12" w:type="dxa"/>
              <w:right w:w="12" w:type="dxa"/>
            </w:tcMar>
            <w:vAlign w:val="center"/>
          </w:tcPr>
          <w:p w14:paraId="4BA41E5B">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2536.9</w:t>
            </w:r>
          </w:p>
        </w:tc>
        <w:tc>
          <w:tcPr>
            <w:tcW w:w="1736" w:type="dxa"/>
            <w:tcBorders>
              <w:top w:val="nil"/>
              <w:left w:val="single" w:color="000000" w:sz="4" w:space="0"/>
              <w:bottom w:val="nil"/>
              <w:right w:val="nil"/>
            </w:tcBorders>
            <w:shd w:val="clear" w:color="auto" w:fill="auto"/>
            <w:noWrap w:val="0"/>
            <w:tcMar>
              <w:top w:w="12" w:type="dxa"/>
              <w:left w:w="12" w:type="dxa"/>
              <w:right w:w="12" w:type="dxa"/>
            </w:tcMar>
            <w:vAlign w:val="center"/>
          </w:tcPr>
          <w:p w14:paraId="4B3DAEDE">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-17.9</w:t>
            </w:r>
          </w:p>
        </w:tc>
      </w:tr>
      <w:tr w14:paraId="164F01DE">
        <w:tblPrEx>
          <w:tblCellMar>
            <w:top w:w="0" w:type="dxa"/>
            <w:left w:w="0" w:type="dxa"/>
            <w:bottom w:w="0" w:type="dxa"/>
            <w:right w:w="0" w:type="dxa"/>
          </w:tblCellMar>
        </w:tblPrEx>
        <w:trPr>
          <w:trHeight w:val="317" w:hRule="exact"/>
          <w:jc w:val="center"/>
        </w:trPr>
        <w:tc>
          <w:tcPr>
            <w:tcW w:w="3396" w:type="dxa"/>
            <w:tcBorders>
              <w:top w:val="nil"/>
              <w:left w:val="nil"/>
              <w:bottom w:val="single" w:color="auto" w:sz="4" w:space="0"/>
              <w:right w:val="single" w:color="000000" w:sz="4" w:space="0"/>
            </w:tcBorders>
            <w:noWrap w:val="0"/>
            <w:tcMar>
              <w:top w:w="12" w:type="dxa"/>
              <w:left w:w="12" w:type="dxa"/>
              <w:right w:w="12" w:type="dxa"/>
            </w:tcMar>
            <w:vAlign w:val="center"/>
          </w:tcPr>
          <w:p w14:paraId="6B74B482">
            <w:pPr>
              <w:keepNext w:val="0"/>
              <w:keepLines w:val="0"/>
              <w:widowControl/>
              <w:suppressLineNumbers w:val="0"/>
              <w:ind w:firstLine="21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1"/>
                <w:szCs w:val="21"/>
                <w:u w:val="none"/>
                <w:lang w:val="en-US" w:eastAsia="zh-CN" w:bidi="ar"/>
              </w:rPr>
              <w:t>工业机器人</w:t>
            </w:r>
          </w:p>
        </w:tc>
        <w:tc>
          <w:tcPr>
            <w:tcW w:w="1483" w:type="dxa"/>
            <w:tcBorders>
              <w:top w:val="nil"/>
              <w:left w:val="single" w:color="000000" w:sz="4" w:space="0"/>
              <w:bottom w:val="single" w:color="auto" w:sz="4" w:space="0"/>
              <w:right w:val="single" w:color="000000" w:sz="4" w:space="0"/>
            </w:tcBorders>
            <w:noWrap w:val="0"/>
            <w:tcMar>
              <w:top w:w="12" w:type="dxa"/>
              <w:left w:w="12" w:type="dxa"/>
              <w:right w:w="12" w:type="dxa"/>
            </w:tcMar>
            <w:vAlign w:val="center"/>
          </w:tcPr>
          <w:p w14:paraId="558D272D">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2"/>
                <w:szCs w:val="22"/>
                <w:u w:val="none"/>
                <w:lang w:val="en-US" w:eastAsia="zh-CN" w:bidi="ar"/>
              </w:rPr>
              <w:t>套</w:t>
            </w:r>
          </w:p>
        </w:tc>
        <w:tc>
          <w:tcPr>
            <w:tcW w:w="1783" w:type="dxa"/>
            <w:tcBorders>
              <w:top w:val="nil"/>
              <w:left w:val="single" w:color="000000" w:sz="4" w:space="0"/>
              <w:bottom w:val="single" w:color="auto" w:sz="4" w:space="0"/>
              <w:right w:val="single" w:color="000000" w:sz="4" w:space="0"/>
            </w:tcBorders>
            <w:shd w:val="clear" w:color="auto" w:fill="auto"/>
            <w:noWrap w:val="0"/>
            <w:tcMar>
              <w:top w:w="12" w:type="dxa"/>
              <w:left w:w="12" w:type="dxa"/>
              <w:right w:w="12" w:type="dxa"/>
            </w:tcMar>
            <w:vAlign w:val="center"/>
          </w:tcPr>
          <w:p w14:paraId="7E736A79">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648.0</w:t>
            </w:r>
          </w:p>
        </w:tc>
        <w:tc>
          <w:tcPr>
            <w:tcW w:w="1736" w:type="dxa"/>
            <w:tcBorders>
              <w:top w:val="nil"/>
              <w:left w:val="single" w:color="000000" w:sz="4" w:space="0"/>
              <w:bottom w:val="single" w:color="auto" w:sz="4" w:space="0"/>
              <w:right w:val="nil"/>
            </w:tcBorders>
            <w:shd w:val="clear" w:color="auto" w:fill="auto"/>
            <w:noWrap w:val="0"/>
            <w:tcMar>
              <w:top w:w="12" w:type="dxa"/>
              <w:left w:w="12" w:type="dxa"/>
              <w:right w:w="12" w:type="dxa"/>
            </w:tcMar>
            <w:vAlign w:val="center"/>
          </w:tcPr>
          <w:p w14:paraId="07B901EF">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-22.2</w:t>
            </w:r>
          </w:p>
        </w:tc>
      </w:tr>
      <w:bookmarkEnd w:id="0"/>
    </w:tbl>
    <w:p w14:paraId="2D3A22A8">
      <w:pPr>
        <w:keepNext w:val="0"/>
        <w:keepLines w:val="0"/>
        <w:pageBreakBefore w:val="0"/>
        <w:widowControl w:val="0"/>
        <w:kinsoku/>
        <w:wordWrap/>
        <w:overflowPunct/>
        <w:topLinePunct w:val="0"/>
        <w:autoSpaceDE/>
        <w:autoSpaceDN/>
        <w:bidi w:val="0"/>
        <w:adjustRightInd w:val="0"/>
        <w:snapToGrid/>
        <w:textAlignment w:val="auto"/>
        <w:rPr>
          <w:rFonts w:hint="eastAsia" w:ascii="仿宋_GB2312" w:hAnsi="仿宋_GB2312" w:eastAsia="仿宋_GB2312" w:cs="仿宋_GB2312"/>
          <w:bCs/>
          <w:snapToGrid w:val="0"/>
          <w:kern w:val="0"/>
          <w:sz w:val="32"/>
          <w:szCs w:val="32"/>
          <w:lang w:val="en-US" w:eastAsia="zh-CN"/>
        </w:rPr>
      </w:pPr>
    </w:p>
    <w:p w14:paraId="0E4778F1">
      <w:pPr>
        <w:ind w:firstLine="640" w:firstLineChars="200"/>
        <w:rPr>
          <w:rFonts w:hint="eastAsia" w:ascii="仿宋_GB2312" w:eastAsia="仿宋_GB2312"/>
          <w:color w:val="auto"/>
          <w:sz w:val="32"/>
          <w:szCs w:val="32"/>
        </w:rPr>
      </w:pPr>
      <w:r>
        <w:rPr>
          <w:rFonts w:hint="eastAsia" w:ascii="仿宋_GB2312" w:hAnsi="仿宋_GB2312" w:eastAsia="仿宋_GB2312" w:cs="仿宋_GB2312"/>
          <w:bCs/>
          <w:snapToGrid w:val="0"/>
          <w:kern w:val="0"/>
          <w:sz w:val="32"/>
          <w:szCs w:val="32"/>
          <w:highlight w:val="none"/>
          <w:lang w:val="en-US" w:eastAsia="zh-CN"/>
        </w:rPr>
        <w:t>全年规模以上工业企业利润177.25亿元，比上年下降4.4%。分经济类型看，国有控股企业利润28.6</w:t>
      </w:r>
      <w:r>
        <w:rPr>
          <w:rFonts w:hint="eastAsia" w:ascii="仿宋_GB2312" w:hAnsi="仿宋_GB2312" w:cs="仿宋_GB2312"/>
          <w:bCs/>
          <w:snapToGrid w:val="0"/>
          <w:kern w:val="0"/>
          <w:sz w:val="32"/>
          <w:szCs w:val="32"/>
          <w:highlight w:val="none"/>
          <w:lang w:val="en-US" w:eastAsia="zh-CN"/>
        </w:rPr>
        <w:t>0</w:t>
      </w:r>
      <w:r>
        <w:rPr>
          <w:rFonts w:hint="eastAsia" w:ascii="仿宋_GB2312" w:hAnsi="仿宋_GB2312" w:eastAsia="仿宋_GB2312" w:cs="仿宋_GB2312"/>
          <w:bCs/>
          <w:snapToGrid w:val="0"/>
          <w:kern w:val="0"/>
          <w:sz w:val="32"/>
          <w:szCs w:val="32"/>
          <w:highlight w:val="none"/>
          <w:lang w:val="en-US" w:eastAsia="zh-CN"/>
        </w:rPr>
        <w:t>亿元，比上年下降2.1%；股份制企业141.5</w:t>
      </w:r>
      <w:r>
        <w:rPr>
          <w:rFonts w:hint="eastAsia" w:ascii="仿宋_GB2312" w:hAnsi="仿宋_GB2312" w:cs="仿宋_GB2312"/>
          <w:bCs/>
          <w:snapToGrid w:val="0"/>
          <w:kern w:val="0"/>
          <w:sz w:val="32"/>
          <w:szCs w:val="32"/>
          <w:highlight w:val="none"/>
          <w:lang w:val="en-US" w:eastAsia="zh-CN"/>
        </w:rPr>
        <w:t>0</w:t>
      </w:r>
      <w:r>
        <w:rPr>
          <w:rFonts w:hint="eastAsia" w:ascii="仿宋_GB2312" w:hAnsi="仿宋_GB2312" w:eastAsia="仿宋_GB2312" w:cs="仿宋_GB2312"/>
          <w:bCs/>
          <w:snapToGrid w:val="0"/>
          <w:kern w:val="0"/>
          <w:sz w:val="32"/>
          <w:szCs w:val="32"/>
          <w:highlight w:val="none"/>
          <w:lang w:val="en-US" w:eastAsia="zh-CN"/>
        </w:rPr>
        <w:t>亿元，增长0.6%，外商及港澳台投资企业28.6</w:t>
      </w:r>
      <w:r>
        <w:rPr>
          <w:rFonts w:hint="eastAsia" w:ascii="仿宋_GB2312" w:hAnsi="仿宋_GB2312" w:cs="仿宋_GB2312"/>
          <w:bCs/>
          <w:snapToGrid w:val="0"/>
          <w:kern w:val="0"/>
          <w:sz w:val="32"/>
          <w:szCs w:val="32"/>
          <w:highlight w:val="none"/>
          <w:lang w:val="en-US" w:eastAsia="zh-CN"/>
        </w:rPr>
        <w:t>0</w:t>
      </w:r>
      <w:r>
        <w:rPr>
          <w:rFonts w:hint="eastAsia" w:ascii="仿宋_GB2312" w:hAnsi="仿宋_GB2312" w:eastAsia="仿宋_GB2312" w:cs="仿宋_GB2312"/>
          <w:bCs/>
          <w:snapToGrid w:val="0"/>
          <w:kern w:val="0"/>
          <w:sz w:val="32"/>
          <w:szCs w:val="32"/>
          <w:highlight w:val="none"/>
          <w:lang w:val="en-US" w:eastAsia="zh-CN"/>
        </w:rPr>
        <w:t>亿元，下降13</w:t>
      </w:r>
      <w:r>
        <w:rPr>
          <w:rFonts w:hint="eastAsia" w:ascii="仿宋_GB2312" w:hAnsi="仿宋_GB2312" w:cs="仿宋_GB2312"/>
          <w:bCs/>
          <w:snapToGrid w:val="0"/>
          <w:kern w:val="0"/>
          <w:sz w:val="32"/>
          <w:szCs w:val="32"/>
          <w:highlight w:val="none"/>
          <w:lang w:val="en-US" w:eastAsia="zh-CN"/>
        </w:rPr>
        <w:t>.0</w:t>
      </w:r>
      <w:r>
        <w:rPr>
          <w:rFonts w:hint="eastAsia" w:ascii="仿宋_GB2312" w:hAnsi="仿宋_GB2312" w:eastAsia="仿宋_GB2312" w:cs="仿宋_GB2312"/>
          <w:bCs/>
          <w:snapToGrid w:val="0"/>
          <w:kern w:val="0"/>
          <w:sz w:val="32"/>
          <w:szCs w:val="32"/>
          <w:highlight w:val="none"/>
          <w:lang w:val="en-US" w:eastAsia="zh-CN"/>
        </w:rPr>
        <w:t>%；私营企业</w:t>
      </w:r>
      <w:r>
        <w:rPr>
          <w:rFonts w:hint="eastAsia" w:ascii="仿宋_GB2312" w:hAnsi="仿宋_GB2312" w:cs="仿宋_GB2312"/>
          <w:bCs/>
          <w:snapToGrid w:val="0"/>
          <w:kern w:val="0"/>
          <w:sz w:val="32"/>
          <w:szCs w:val="32"/>
          <w:highlight w:val="none"/>
          <w:lang w:val="en-US" w:eastAsia="zh-CN"/>
        </w:rPr>
        <w:t>101.80</w:t>
      </w:r>
      <w:r>
        <w:rPr>
          <w:rFonts w:hint="eastAsia" w:ascii="仿宋_GB2312" w:hAnsi="仿宋_GB2312" w:eastAsia="仿宋_GB2312" w:cs="仿宋_GB2312"/>
          <w:bCs/>
          <w:snapToGrid w:val="0"/>
          <w:kern w:val="0"/>
          <w:sz w:val="32"/>
          <w:szCs w:val="32"/>
          <w:highlight w:val="none"/>
          <w:lang w:val="en-US" w:eastAsia="zh-CN"/>
        </w:rPr>
        <w:t>亿元，</w:t>
      </w:r>
      <w:r>
        <w:rPr>
          <w:rFonts w:hint="eastAsia" w:ascii="仿宋_GB2312" w:hAnsi="仿宋_GB2312" w:cs="仿宋_GB2312"/>
          <w:bCs/>
          <w:snapToGrid w:val="0"/>
          <w:kern w:val="0"/>
          <w:sz w:val="32"/>
          <w:szCs w:val="32"/>
          <w:highlight w:val="none"/>
          <w:lang w:val="en-US" w:eastAsia="zh-CN"/>
        </w:rPr>
        <w:t>下降20.6</w:t>
      </w:r>
      <w:r>
        <w:rPr>
          <w:rFonts w:hint="eastAsia" w:ascii="仿宋_GB2312" w:hAnsi="仿宋_GB2312" w:eastAsia="仿宋_GB2312" w:cs="仿宋_GB2312"/>
          <w:bCs/>
          <w:snapToGrid w:val="0"/>
          <w:kern w:val="0"/>
          <w:sz w:val="32"/>
          <w:szCs w:val="32"/>
          <w:highlight w:val="none"/>
          <w:lang w:val="en-US" w:eastAsia="zh-CN"/>
        </w:rPr>
        <w:t>%。分门类看，采矿业利润</w:t>
      </w:r>
      <w:r>
        <w:rPr>
          <w:rFonts w:hint="eastAsia" w:ascii="仿宋_GB2312" w:hAnsi="仿宋_GB2312" w:cs="仿宋_GB2312"/>
          <w:bCs/>
          <w:snapToGrid w:val="0"/>
          <w:kern w:val="0"/>
          <w:sz w:val="32"/>
          <w:szCs w:val="32"/>
          <w:highlight w:val="none"/>
          <w:lang w:val="en-US" w:eastAsia="zh-CN"/>
        </w:rPr>
        <w:t>1.80</w:t>
      </w:r>
      <w:r>
        <w:rPr>
          <w:rFonts w:hint="eastAsia" w:ascii="仿宋_GB2312" w:hAnsi="仿宋_GB2312" w:eastAsia="仿宋_GB2312" w:cs="仿宋_GB2312"/>
          <w:bCs/>
          <w:snapToGrid w:val="0"/>
          <w:kern w:val="0"/>
          <w:sz w:val="32"/>
          <w:szCs w:val="32"/>
          <w:highlight w:val="none"/>
          <w:lang w:val="en-US" w:eastAsia="zh-CN"/>
        </w:rPr>
        <w:t>亿元，比上年</w:t>
      </w:r>
      <w:r>
        <w:rPr>
          <w:rFonts w:hint="eastAsia" w:ascii="仿宋_GB2312" w:hAnsi="仿宋_GB2312" w:cs="仿宋_GB2312"/>
          <w:bCs/>
          <w:snapToGrid w:val="0"/>
          <w:kern w:val="0"/>
          <w:sz w:val="32"/>
          <w:szCs w:val="32"/>
          <w:highlight w:val="none"/>
          <w:lang w:val="en-US" w:eastAsia="zh-CN"/>
        </w:rPr>
        <w:t>增长4.0</w:t>
      </w:r>
      <w:r>
        <w:rPr>
          <w:rFonts w:hint="eastAsia" w:ascii="仿宋_GB2312" w:hAnsi="仿宋_GB2312" w:eastAsia="仿宋_GB2312" w:cs="仿宋_GB2312"/>
          <w:bCs/>
          <w:snapToGrid w:val="0"/>
          <w:kern w:val="0"/>
          <w:sz w:val="32"/>
          <w:szCs w:val="32"/>
          <w:highlight w:val="none"/>
          <w:lang w:val="en-US" w:eastAsia="zh-CN"/>
        </w:rPr>
        <w:t>%；制造业</w:t>
      </w:r>
      <w:r>
        <w:rPr>
          <w:rFonts w:hint="eastAsia" w:ascii="仿宋_GB2312" w:hAnsi="仿宋_GB2312" w:cs="仿宋_GB2312"/>
          <w:bCs/>
          <w:snapToGrid w:val="0"/>
          <w:kern w:val="0"/>
          <w:sz w:val="32"/>
          <w:szCs w:val="32"/>
          <w:highlight w:val="none"/>
          <w:lang w:val="en-US" w:eastAsia="zh-CN"/>
        </w:rPr>
        <w:t>162.90</w:t>
      </w:r>
      <w:r>
        <w:rPr>
          <w:rFonts w:hint="eastAsia" w:ascii="仿宋_GB2312" w:hAnsi="仿宋_GB2312" w:eastAsia="仿宋_GB2312" w:cs="仿宋_GB2312"/>
          <w:bCs/>
          <w:snapToGrid w:val="0"/>
          <w:kern w:val="0"/>
          <w:sz w:val="32"/>
          <w:szCs w:val="32"/>
          <w:highlight w:val="none"/>
          <w:lang w:val="en-US" w:eastAsia="zh-CN"/>
        </w:rPr>
        <w:t>亿元，下降</w:t>
      </w:r>
      <w:r>
        <w:rPr>
          <w:rFonts w:hint="eastAsia" w:ascii="仿宋_GB2312" w:hAnsi="仿宋_GB2312" w:cs="仿宋_GB2312"/>
          <w:bCs/>
          <w:snapToGrid w:val="0"/>
          <w:kern w:val="0"/>
          <w:sz w:val="32"/>
          <w:szCs w:val="32"/>
          <w:highlight w:val="none"/>
          <w:lang w:val="en-US" w:eastAsia="zh-CN"/>
        </w:rPr>
        <w:t>2.9</w:t>
      </w:r>
      <w:r>
        <w:rPr>
          <w:rFonts w:hint="eastAsia" w:ascii="仿宋_GB2312" w:hAnsi="仿宋_GB2312" w:eastAsia="仿宋_GB2312" w:cs="仿宋_GB2312"/>
          <w:bCs/>
          <w:snapToGrid w:val="0"/>
          <w:kern w:val="0"/>
          <w:sz w:val="32"/>
          <w:szCs w:val="32"/>
          <w:highlight w:val="none"/>
          <w:lang w:val="en-US" w:eastAsia="zh-CN"/>
        </w:rPr>
        <w:t>%；电力、热力、燃气及水生产和供应业</w:t>
      </w:r>
      <w:r>
        <w:rPr>
          <w:rFonts w:hint="eastAsia" w:ascii="仿宋_GB2312" w:hAnsi="仿宋_GB2312" w:cs="仿宋_GB2312"/>
          <w:bCs/>
          <w:snapToGrid w:val="0"/>
          <w:kern w:val="0"/>
          <w:sz w:val="32"/>
          <w:szCs w:val="32"/>
          <w:highlight w:val="none"/>
          <w:lang w:val="en-US" w:eastAsia="zh-CN"/>
        </w:rPr>
        <w:t>12.50</w:t>
      </w:r>
      <w:r>
        <w:rPr>
          <w:rFonts w:hint="eastAsia" w:ascii="仿宋_GB2312" w:hAnsi="仿宋_GB2312" w:eastAsia="仿宋_GB2312" w:cs="仿宋_GB2312"/>
          <w:bCs/>
          <w:snapToGrid w:val="0"/>
          <w:kern w:val="0"/>
          <w:sz w:val="32"/>
          <w:szCs w:val="32"/>
          <w:highlight w:val="none"/>
          <w:lang w:val="en-US" w:eastAsia="zh-CN"/>
        </w:rPr>
        <w:t>亿元，</w:t>
      </w:r>
      <w:r>
        <w:rPr>
          <w:rFonts w:hint="eastAsia" w:ascii="仿宋_GB2312" w:hAnsi="仿宋_GB2312" w:cs="仿宋_GB2312"/>
          <w:bCs/>
          <w:snapToGrid w:val="0"/>
          <w:kern w:val="0"/>
          <w:sz w:val="32"/>
          <w:szCs w:val="32"/>
          <w:highlight w:val="none"/>
          <w:lang w:val="en-US" w:eastAsia="zh-CN"/>
        </w:rPr>
        <w:t>下降20.7</w:t>
      </w:r>
      <w:r>
        <w:rPr>
          <w:rFonts w:hint="eastAsia" w:ascii="仿宋_GB2312" w:hAnsi="仿宋_GB2312" w:eastAsia="仿宋_GB2312" w:cs="仿宋_GB2312"/>
          <w:bCs/>
          <w:snapToGrid w:val="0"/>
          <w:kern w:val="0"/>
          <w:sz w:val="32"/>
          <w:szCs w:val="32"/>
          <w:highlight w:val="none"/>
          <w:lang w:val="en-US" w:eastAsia="zh-CN"/>
        </w:rPr>
        <w:t>%。规模以上工业企业每百元营业收入中的成本为</w:t>
      </w:r>
      <w:r>
        <w:rPr>
          <w:rFonts w:hint="eastAsia" w:ascii="仿宋_GB2312" w:hAnsi="仿宋_GB2312" w:cs="仿宋_GB2312"/>
          <w:bCs/>
          <w:snapToGrid w:val="0"/>
          <w:kern w:val="0"/>
          <w:sz w:val="32"/>
          <w:szCs w:val="32"/>
          <w:highlight w:val="none"/>
          <w:lang w:val="en-US" w:eastAsia="zh-CN"/>
        </w:rPr>
        <w:t>87.43</w:t>
      </w:r>
      <w:r>
        <w:rPr>
          <w:rFonts w:hint="eastAsia" w:ascii="仿宋_GB2312" w:hAnsi="仿宋_GB2312" w:eastAsia="仿宋_GB2312" w:cs="仿宋_GB2312"/>
          <w:bCs/>
          <w:snapToGrid w:val="0"/>
          <w:kern w:val="0"/>
          <w:sz w:val="32"/>
          <w:szCs w:val="32"/>
          <w:highlight w:val="none"/>
          <w:lang w:val="en-US" w:eastAsia="zh-CN"/>
        </w:rPr>
        <w:t>元，比上年增加</w:t>
      </w:r>
      <w:r>
        <w:rPr>
          <w:rFonts w:hint="eastAsia" w:ascii="仿宋_GB2312" w:hAnsi="仿宋_GB2312" w:cs="仿宋_GB2312"/>
          <w:bCs/>
          <w:snapToGrid w:val="0"/>
          <w:kern w:val="0"/>
          <w:sz w:val="32"/>
          <w:szCs w:val="32"/>
          <w:highlight w:val="none"/>
          <w:lang w:val="en-US" w:eastAsia="zh-CN"/>
        </w:rPr>
        <w:t>0.20</w:t>
      </w:r>
      <w:r>
        <w:rPr>
          <w:rFonts w:hint="eastAsia" w:ascii="仿宋_GB2312" w:hAnsi="仿宋_GB2312" w:eastAsia="仿宋_GB2312" w:cs="仿宋_GB2312"/>
          <w:bCs/>
          <w:snapToGrid w:val="0"/>
          <w:kern w:val="0"/>
          <w:sz w:val="32"/>
          <w:szCs w:val="32"/>
          <w:highlight w:val="none"/>
          <w:lang w:val="en-US" w:eastAsia="zh-CN"/>
        </w:rPr>
        <w:t>元；营业收入利润率为</w:t>
      </w:r>
      <w:r>
        <w:rPr>
          <w:rFonts w:hint="eastAsia" w:ascii="仿宋_GB2312" w:hAnsi="仿宋_GB2312" w:cs="仿宋_GB2312"/>
          <w:bCs/>
          <w:snapToGrid w:val="0"/>
          <w:kern w:val="0"/>
          <w:sz w:val="32"/>
          <w:szCs w:val="32"/>
          <w:highlight w:val="none"/>
          <w:lang w:val="en-US" w:eastAsia="zh-CN"/>
        </w:rPr>
        <w:t>4.35</w:t>
      </w:r>
      <w:r>
        <w:rPr>
          <w:rFonts w:hint="eastAsia" w:ascii="仿宋_GB2312" w:hAnsi="仿宋_GB2312" w:eastAsia="仿宋_GB2312" w:cs="仿宋_GB2312"/>
          <w:bCs/>
          <w:snapToGrid w:val="0"/>
          <w:kern w:val="0"/>
          <w:sz w:val="32"/>
          <w:szCs w:val="32"/>
          <w:highlight w:val="none"/>
          <w:lang w:val="en-US" w:eastAsia="zh-CN"/>
        </w:rPr>
        <w:t>%，</w:t>
      </w:r>
      <w:r>
        <w:rPr>
          <w:rFonts w:hint="eastAsia" w:ascii="仿宋_GB2312" w:hAnsi="仿宋_GB2312" w:cs="仿宋_GB2312"/>
          <w:bCs/>
          <w:snapToGrid w:val="0"/>
          <w:kern w:val="0"/>
          <w:sz w:val="32"/>
          <w:szCs w:val="32"/>
          <w:highlight w:val="none"/>
          <w:lang w:val="en-US" w:eastAsia="zh-CN"/>
        </w:rPr>
        <w:t>增长0.11</w:t>
      </w:r>
      <w:r>
        <w:rPr>
          <w:rFonts w:hint="eastAsia" w:ascii="仿宋_GB2312" w:hAnsi="仿宋_GB2312" w:eastAsia="仿宋_GB2312" w:cs="仿宋_GB2312"/>
          <w:bCs/>
          <w:snapToGrid w:val="0"/>
          <w:kern w:val="0"/>
          <w:sz w:val="32"/>
          <w:szCs w:val="32"/>
          <w:highlight w:val="none"/>
          <w:lang w:val="en-US" w:eastAsia="zh-CN"/>
        </w:rPr>
        <w:t>个百分点。年末规模以上工业企业资产负债率为</w:t>
      </w:r>
      <w:r>
        <w:rPr>
          <w:rFonts w:hint="eastAsia" w:ascii="仿宋_GB2312" w:hAnsi="仿宋_GB2312" w:cs="仿宋_GB2312"/>
          <w:bCs/>
          <w:snapToGrid w:val="0"/>
          <w:kern w:val="0"/>
          <w:sz w:val="32"/>
          <w:szCs w:val="32"/>
          <w:highlight w:val="none"/>
          <w:lang w:val="en-US" w:eastAsia="zh-CN"/>
        </w:rPr>
        <w:t>59.94</w:t>
      </w:r>
      <w:r>
        <w:rPr>
          <w:rFonts w:hint="eastAsia" w:ascii="仿宋_GB2312" w:hAnsi="仿宋_GB2312" w:eastAsia="仿宋_GB2312" w:cs="仿宋_GB2312"/>
          <w:bCs/>
          <w:snapToGrid w:val="0"/>
          <w:kern w:val="0"/>
          <w:sz w:val="32"/>
          <w:szCs w:val="32"/>
          <w:highlight w:val="none"/>
          <w:lang w:val="en-US" w:eastAsia="zh-CN"/>
        </w:rPr>
        <w:t>%，比上年末上升</w:t>
      </w:r>
      <w:r>
        <w:rPr>
          <w:rFonts w:hint="eastAsia" w:ascii="仿宋_GB2312" w:hAnsi="仿宋_GB2312" w:cs="仿宋_GB2312"/>
          <w:bCs/>
          <w:snapToGrid w:val="0"/>
          <w:kern w:val="0"/>
          <w:sz w:val="32"/>
          <w:szCs w:val="32"/>
          <w:highlight w:val="none"/>
          <w:lang w:val="en-US" w:eastAsia="zh-CN"/>
        </w:rPr>
        <w:t>0.25</w:t>
      </w:r>
      <w:r>
        <w:rPr>
          <w:rFonts w:hint="eastAsia" w:ascii="仿宋_GB2312" w:hAnsi="仿宋_GB2312" w:eastAsia="仿宋_GB2312" w:cs="仿宋_GB2312"/>
          <w:bCs/>
          <w:snapToGrid w:val="0"/>
          <w:kern w:val="0"/>
          <w:sz w:val="32"/>
          <w:szCs w:val="32"/>
          <w:highlight w:val="none"/>
          <w:lang w:val="en-US" w:eastAsia="zh-CN"/>
        </w:rPr>
        <w:t>个百分点。</w:t>
      </w:r>
    </w:p>
    <w:p w14:paraId="77D8F40F">
      <w:pPr>
        <w:pStyle w:val="2"/>
        <w:ind w:firstLine="640" w:firstLineChars="200"/>
        <w:rPr>
          <w:rFonts w:hint="eastAsia"/>
        </w:rPr>
      </w:pPr>
      <w:r>
        <w:rPr>
          <w:rFonts w:hint="eastAsia" w:ascii="仿宋_GB2312" w:hAnsi="仿宋_GB2312" w:eastAsia="仿宋_GB2312" w:cs="仿宋_GB2312"/>
          <w:bCs/>
          <w:snapToGrid w:val="0"/>
          <w:kern w:val="0"/>
          <w:sz w:val="32"/>
          <w:szCs w:val="32"/>
          <w:highlight w:val="none"/>
          <w:lang w:val="en-US" w:eastAsia="zh-CN" w:bidi="ar-SA"/>
        </w:rPr>
        <w:t>全年建筑业增加值</w:t>
      </w:r>
      <w:r>
        <w:rPr>
          <w:rFonts w:hint="eastAsia" w:ascii="仿宋_GB2312" w:hAnsi="仿宋_GB2312" w:cs="仿宋_GB2312"/>
          <w:bCs/>
          <w:snapToGrid w:val="0"/>
          <w:kern w:val="0"/>
          <w:sz w:val="32"/>
          <w:szCs w:val="32"/>
          <w:highlight w:val="none"/>
          <w:lang w:val="en-US" w:eastAsia="zh-CN"/>
        </w:rPr>
        <w:t>161.17</w:t>
      </w:r>
      <w:r>
        <w:rPr>
          <w:rFonts w:hint="eastAsia" w:ascii="仿宋_GB2312" w:hAnsi="仿宋_GB2312" w:eastAsia="仿宋_GB2312" w:cs="仿宋_GB2312"/>
          <w:bCs/>
          <w:snapToGrid w:val="0"/>
          <w:kern w:val="0"/>
          <w:sz w:val="32"/>
          <w:szCs w:val="32"/>
          <w:highlight w:val="none"/>
          <w:lang w:val="en-US" w:eastAsia="zh-CN" w:bidi="ar-SA"/>
        </w:rPr>
        <w:t>亿元，比上年增长</w:t>
      </w:r>
      <w:r>
        <w:rPr>
          <w:rFonts w:hint="eastAsia" w:ascii="仿宋_GB2312" w:hAnsi="仿宋_GB2312" w:cs="仿宋_GB2312"/>
          <w:bCs/>
          <w:snapToGrid w:val="0"/>
          <w:kern w:val="0"/>
          <w:sz w:val="32"/>
          <w:szCs w:val="32"/>
          <w:highlight w:val="none"/>
          <w:lang w:val="en-US" w:eastAsia="zh-CN"/>
        </w:rPr>
        <w:t>7.3</w:t>
      </w:r>
      <w:r>
        <w:rPr>
          <w:rFonts w:hint="eastAsia" w:ascii="仿宋_GB2312" w:hAnsi="仿宋_GB2312" w:eastAsia="仿宋_GB2312" w:cs="仿宋_GB2312"/>
          <w:bCs/>
          <w:snapToGrid w:val="0"/>
          <w:kern w:val="0"/>
          <w:sz w:val="32"/>
          <w:szCs w:val="32"/>
          <w:highlight w:val="none"/>
          <w:lang w:val="en-US" w:eastAsia="zh-CN" w:bidi="ar-SA"/>
        </w:rPr>
        <w:t>%。</w:t>
      </w:r>
      <w:r>
        <w:rPr>
          <w:rFonts w:hint="eastAsia" w:ascii="仿宋_GB2312" w:hAnsi="仿宋_GB2312" w:cs="仿宋_GB2312"/>
          <w:bCs/>
          <w:snapToGrid w:val="0"/>
          <w:kern w:val="0"/>
          <w:sz w:val="32"/>
          <w:szCs w:val="32"/>
          <w:highlight w:val="none"/>
          <w:lang w:val="en-US" w:eastAsia="zh-CN" w:bidi="ar-SA"/>
        </w:rPr>
        <w:t>全年</w:t>
      </w:r>
      <w:r>
        <w:rPr>
          <w:rFonts w:hint="eastAsia" w:ascii="仿宋_GB2312" w:hAnsi="仿宋_GB2312" w:eastAsia="仿宋_GB2312" w:cs="仿宋_GB2312"/>
          <w:bCs/>
          <w:snapToGrid w:val="0"/>
          <w:kern w:val="0"/>
          <w:sz w:val="32"/>
          <w:szCs w:val="32"/>
          <w:highlight w:val="none"/>
          <w:lang w:val="en-US" w:eastAsia="zh-CN" w:bidi="ar-SA"/>
        </w:rPr>
        <w:t>具有资质等级的总承包和专业承包建筑业企业利润</w:t>
      </w:r>
      <w:r>
        <w:rPr>
          <w:rFonts w:hint="eastAsia" w:ascii="仿宋_GB2312" w:hAnsi="仿宋_GB2312" w:cs="仿宋_GB2312"/>
          <w:bCs/>
          <w:snapToGrid w:val="0"/>
          <w:kern w:val="0"/>
          <w:sz w:val="32"/>
          <w:szCs w:val="32"/>
          <w:highlight w:val="none"/>
          <w:lang w:val="en-US" w:eastAsia="zh-CN"/>
        </w:rPr>
        <w:t>1.17</w:t>
      </w:r>
      <w:r>
        <w:rPr>
          <w:rFonts w:hint="eastAsia" w:ascii="仿宋_GB2312" w:hAnsi="仿宋_GB2312" w:eastAsia="仿宋_GB2312" w:cs="仿宋_GB2312"/>
          <w:bCs/>
          <w:snapToGrid w:val="0"/>
          <w:kern w:val="0"/>
          <w:sz w:val="32"/>
          <w:szCs w:val="32"/>
          <w:highlight w:val="none"/>
          <w:lang w:val="en-US" w:eastAsia="zh-CN" w:bidi="ar-SA"/>
        </w:rPr>
        <w:t>亿元，比上年下降</w:t>
      </w:r>
      <w:r>
        <w:rPr>
          <w:rFonts w:hint="eastAsia" w:ascii="仿宋_GB2312" w:hAnsi="仿宋_GB2312" w:cs="仿宋_GB2312"/>
          <w:bCs/>
          <w:snapToGrid w:val="0"/>
          <w:kern w:val="0"/>
          <w:sz w:val="32"/>
          <w:szCs w:val="32"/>
          <w:highlight w:val="none"/>
          <w:lang w:val="en-US" w:eastAsia="zh-CN"/>
        </w:rPr>
        <w:t>12.4</w:t>
      </w:r>
      <w:r>
        <w:rPr>
          <w:rFonts w:hint="eastAsia" w:ascii="仿宋_GB2312" w:hAnsi="仿宋_GB2312" w:eastAsia="仿宋_GB2312" w:cs="仿宋_GB2312"/>
          <w:bCs/>
          <w:snapToGrid w:val="0"/>
          <w:kern w:val="0"/>
          <w:sz w:val="32"/>
          <w:szCs w:val="32"/>
          <w:highlight w:val="none"/>
          <w:lang w:val="en-US" w:eastAsia="zh-CN" w:bidi="ar-SA"/>
        </w:rPr>
        <w:t>%，其中国有控股企业利润</w:t>
      </w:r>
      <w:r>
        <w:rPr>
          <w:rFonts w:hint="eastAsia" w:ascii="仿宋_GB2312" w:hAnsi="仿宋_GB2312" w:cs="仿宋_GB2312"/>
          <w:bCs/>
          <w:snapToGrid w:val="0"/>
          <w:kern w:val="0"/>
          <w:sz w:val="32"/>
          <w:szCs w:val="32"/>
          <w:highlight w:val="none"/>
          <w:lang w:val="en-US" w:eastAsia="zh-CN"/>
        </w:rPr>
        <w:t>0.07</w:t>
      </w:r>
      <w:r>
        <w:rPr>
          <w:rFonts w:hint="eastAsia" w:ascii="仿宋_GB2312" w:hAnsi="仿宋_GB2312" w:eastAsia="仿宋_GB2312" w:cs="仿宋_GB2312"/>
          <w:bCs/>
          <w:snapToGrid w:val="0"/>
          <w:kern w:val="0"/>
          <w:sz w:val="32"/>
          <w:szCs w:val="32"/>
          <w:highlight w:val="none"/>
          <w:lang w:val="en-US" w:eastAsia="zh-CN" w:bidi="ar-SA"/>
        </w:rPr>
        <w:t>亿元，</w:t>
      </w:r>
      <w:r>
        <w:rPr>
          <w:rFonts w:hint="eastAsia" w:ascii="仿宋_GB2312" w:hAnsi="仿宋_GB2312" w:cs="仿宋_GB2312"/>
          <w:bCs/>
          <w:snapToGrid w:val="0"/>
          <w:kern w:val="0"/>
          <w:sz w:val="32"/>
          <w:szCs w:val="32"/>
          <w:highlight w:val="none"/>
          <w:lang w:val="en-US" w:eastAsia="zh-CN" w:bidi="ar-SA"/>
        </w:rPr>
        <w:t>增长</w:t>
      </w:r>
      <w:r>
        <w:rPr>
          <w:rFonts w:hint="eastAsia" w:ascii="仿宋_GB2312" w:hAnsi="仿宋_GB2312" w:cs="仿宋_GB2312"/>
          <w:bCs/>
          <w:snapToGrid w:val="0"/>
          <w:kern w:val="0"/>
          <w:sz w:val="32"/>
          <w:szCs w:val="32"/>
          <w:highlight w:val="none"/>
          <w:lang w:val="en-US" w:eastAsia="zh-CN"/>
        </w:rPr>
        <w:t>110.0</w:t>
      </w:r>
      <w:r>
        <w:rPr>
          <w:rFonts w:hint="eastAsia" w:ascii="仿宋_GB2312" w:hAnsi="仿宋_GB2312" w:eastAsia="仿宋_GB2312" w:cs="仿宋_GB2312"/>
          <w:bCs/>
          <w:snapToGrid w:val="0"/>
          <w:kern w:val="0"/>
          <w:sz w:val="32"/>
          <w:szCs w:val="32"/>
          <w:highlight w:val="none"/>
          <w:lang w:val="en-US" w:eastAsia="zh-CN" w:bidi="ar-SA"/>
        </w:rPr>
        <w:t>%。</w:t>
      </w:r>
    </w:p>
    <w:p w14:paraId="159437E7">
      <w:pPr>
        <w:keepNext w:val="0"/>
        <w:keepLines w:val="0"/>
        <w:pageBreakBefore w:val="0"/>
        <w:widowControl w:val="0"/>
        <w:kinsoku/>
        <w:wordWrap/>
        <w:overflowPunct/>
        <w:topLinePunct w:val="0"/>
        <w:autoSpaceDE/>
        <w:autoSpaceDN/>
        <w:bidi w:val="0"/>
        <w:adjustRightInd w:val="0"/>
        <w:snapToGrid/>
        <w:spacing w:before="313" w:beforeLines="100" w:beforeAutospacing="0" w:after="313" w:afterLines="100" w:afterAutospacing="0" w:line="360" w:lineRule="auto"/>
        <w:jc w:val="center"/>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四、</w:t>
      </w:r>
      <w:r>
        <w:rPr>
          <w:rFonts w:hint="eastAsia" w:ascii="黑体" w:hAnsi="黑体" w:eastAsia="黑体" w:cs="黑体"/>
          <w:snapToGrid w:val="0"/>
          <w:kern w:val="0"/>
          <w:sz w:val="32"/>
          <w:szCs w:val="32"/>
          <w:highlight w:val="none"/>
        </w:rPr>
        <w:t>服务业</w:t>
      </w:r>
    </w:p>
    <w:p w14:paraId="6D5F5E11">
      <w:pPr>
        <w:adjustRightInd w:val="0"/>
        <w:ind w:firstLine="646"/>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全年批发和零售业增加值</w:t>
      </w:r>
      <w:r>
        <w:rPr>
          <w:rFonts w:hint="eastAsia" w:ascii="仿宋_GB2312" w:hAnsi="仿宋_GB2312" w:cs="仿宋_GB2312"/>
          <w:bCs/>
          <w:snapToGrid w:val="0"/>
          <w:kern w:val="0"/>
          <w:sz w:val="32"/>
          <w:szCs w:val="32"/>
          <w:lang w:val="en-US" w:eastAsia="zh-CN"/>
        </w:rPr>
        <w:t>325.56</w:t>
      </w:r>
      <w:r>
        <w:rPr>
          <w:rFonts w:hint="eastAsia" w:ascii="仿宋_GB2312" w:hAnsi="仿宋_GB2312" w:eastAsia="仿宋_GB2312" w:cs="仿宋_GB2312"/>
          <w:bCs/>
          <w:snapToGrid w:val="0"/>
          <w:kern w:val="0"/>
          <w:sz w:val="32"/>
          <w:szCs w:val="32"/>
        </w:rPr>
        <w:t>亿元，比上年增长</w:t>
      </w:r>
      <w:r>
        <w:rPr>
          <w:rFonts w:hint="eastAsia" w:ascii="仿宋_GB2312" w:hAnsi="仿宋_GB2312" w:cs="仿宋_GB2312"/>
          <w:bCs/>
          <w:snapToGrid w:val="0"/>
          <w:kern w:val="0"/>
          <w:sz w:val="32"/>
          <w:szCs w:val="32"/>
          <w:lang w:val="en-US" w:eastAsia="zh-CN"/>
        </w:rPr>
        <w:t>4.9</w:t>
      </w:r>
      <w:r>
        <w:rPr>
          <w:rFonts w:hint="eastAsia" w:ascii="仿宋_GB2312" w:hAnsi="仿宋_GB2312" w:eastAsia="仿宋_GB2312" w:cs="仿宋_GB2312"/>
          <w:bCs/>
          <w:snapToGrid w:val="0"/>
          <w:kern w:val="0"/>
          <w:sz w:val="32"/>
          <w:szCs w:val="32"/>
        </w:rPr>
        <w:t>%；交通运输、仓储和邮政业增加值</w:t>
      </w:r>
      <w:r>
        <w:rPr>
          <w:rFonts w:hint="eastAsia" w:ascii="仿宋_GB2312" w:hAnsi="仿宋_GB2312" w:cs="仿宋_GB2312"/>
          <w:bCs/>
          <w:snapToGrid w:val="0"/>
          <w:kern w:val="0"/>
          <w:sz w:val="32"/>
          <w:szCs w:val="32"/>
          <w:lang w:val="en-US" w:eastAsia="zh-CN"/>
        </w:rPr>
        <w:t>69.62</w:t>
      </w:r>
      <w:r>
        <w:rPr>
          <w:rFonts w:hint="eastAsia" w:ascii="仿宋_GB2312" w:hAnsi="仿宋_GB2312" w:eastAsia="仿宋_GB2312" w:cs="仿宋_GB2312"/>
          <w:bCs/>
          <w:snapToGrid w:val="0"/>
          <w:kern w:val="0"/>
          <w:sz w:val="32"/>
          <w:szCs w:val="32"/>
        </w:rPr>
        <w:t>亿元，增长</w:t>
      </w:r>
      <w:r>
        <w:rPr>
          <w:rFonts w:hint="eastAsia" w:ascii="仿宋_GB2312" w:hAnsi="仿宋_GB2312" w:cs="仿宋_GB2312"/>
          <w:bCs/>
          <w:snapToGrid w:val="0"/>
          <w:kern w:val="0"/>
          <w:sz w:val="32"/>
          <w:szCs w:val="32"/>
          <w:lang w:val="en-US" w:eastAsia="zh-CN"/>
        </w:rPr>
        <w:t>7.2</w:t>
      </w:r>
      <w:r>
        <w:rPr>
          <w:rFonts w:hint="eastAsia" w:ascii="仿宋_GB2312" w:hAnsi="仿宋_GB2312" w:eastAsia="仿宋_GB2312" w:cs="仿宋_GB2312"/>
          <w:bCs/>
          <w:snapToGrid w:val="0"/>
          <w:kern w:val="0"/>
          <w:sz w:val="32"/>
          <w:szCs w:val="32"/>
        </w:rPr>
        <w:t>%；住宿和餐饮业增加值</w:t>
      </w:r>
      <w:r>
        <w:rPr>
          <w:rFonts w:hint="eastAsia" w:ascii="仿宋_GB2312" w:hAnsi="仿宋_GB2312" w:cs="仿宋_GB2312"/>
          <w:bCs/>
          <w:snapToGrid w:val="0"/>
          <w:kern w:val="0"/>
          <w:sz w:val="32"/>
          <w:szCs w:val="32"/>
          <w:lang w:val="en-US" w:eastAsia="zh-CN"/>
        </w:rPr>
        <w:t>48.03</w:t>
      </w:r>
      <w:r>
        <w:rPr>
          <w:rFonts w:hint="eastAsia" w:ascii="仿宋_GB2312" w:hAnsi="仿宋_GB2312" w:eastAsia="仿宋_GB2312" w:cs="仿宋_GB2312"/>
          <w:bCs/>
          <w:snapToGrid w:val="0"/>
          <w:kern w:val="0"/>
          <w:sz w:val="32"/>
          <w:szCs w:val="32"/>
        </w:rPr>
        <w:t>亿元，增长</w:t>
      </w:r>
      <w:r>
        <w:rPr>
          <w:rFonts w:hint="eastAsia" w:ascii="仿宋_GB2312" w:hAnsi="仿宋_GB2312" w:cs="仿宋_GB2312"/>
          <w:bCs/>
          <w:snapToGrid w:val="0"/>
          <w:kern w:val="0"/>
          <w:sz w:val="32"/>
          <w:szCs w:val="32"/>
          <w:lang w:val="en-US" w:eastAsia="zh-CN"/>
        </w:rPr>
        <w:t>3.6</w:t>
      </w:r>
      <w:r>
        <w:rPr>
          <w:rFonts w:hint="eastAsia" w:ascii="仿宋_GB2312" w:hAnsi="仿宋_GB2312" w:eastAsia="仿宋_GB2312" w:cs="仿宋_GB2312"/>
          <w:bCs/>
          <w:snapToGrid w:val="0"/>
          <w:kern w:val="0"/>
          <w:sz w:val="32"/>
          <w:szCs w:val="32"/>
        </w:rPr>
        <w:t>%；金融业增加值</w:t>
      </w:r>
      <w:r>
        <w:rPr>
          <w:rFonts w:hint="eastAsia" w:ascii="仿宋_GB2312" w:hAnsi="仿宋_GB2312" w:cs="仿宋_GB2312"/>
          <w:bCs/>
          <w:snapToGrid w:val="0"/>
          <w:kern w:val="0"/>
          <w:sz w:val="32"/>
          <w:szCs w:val="32"/>
          <w:lang w:val="en-US" w:eastAsia="zh-CN"/>
        </w:rPr>
        <w:t>135.08</w:t>
      </w:r>
      <w:r>
        <w:rPr>
          <w:rFonts w:hint="eastAsia" w:ascii="仿宋_GB2312" w:hAnsi="仿宋_GB2312" w:eastAsia="仿宋_GB2312" w:cs="仿宋_GB2312"/>
          <w:bCs/>
          <w:snapToGrid w:val="0"/>
          <w:kern w:val="0"/>
          <w:sz w:val="32"/>
          <w:szCs w:val="32"/>
        </w:rPr>
        <w:t>亿元，增长</w:t>
      </w:r>
      <w:r>
        <w:rPr>
          <w:rFonts w:hint="eastAsia" w:ascii="仿宋_GB2312" w:hAnsi="仿宋_GB2312" w:cs="仿宋_GB2312"/>
          <w:bCs/>
          <w:snapToGrid w:val="0"/>
          <w:kern w:val="0"/>
          <w:sz w:val="32"/>
          <w:szCs w:val="32"/>
          <w:lang w:val="en-US" w:eastAsia="zh-CN"/>
        </w:rPr>
        <w:t>4.4</w:t>
      </w:r>
      <w:r>
        <w:rPr>
          <w:rFonts w:hint="eastAsia" w:ascii="仿宋_GB2312" w:hAnsi="仿宋_GB2312" w:eastAsia="仿宋_GB2312" w:cs="仿宋_GB2312"/>
          <w:bCs/>
          <w:snapToGrid w:val="0"/>
          <w:kern w:val="0"/>
          <w:sz w:val="32"/>
          <w:szCs w:val="32"/>
        </w:rPr>
        <w:t>%；房地产业增加值</w:t>
      </w:r>
      <w:r>
        <w:rPr>
          <w:rFonts w:hint="eastAsia" w:ascii="仿宋_GB2312" w:hAnsi="仿宋_GB2312" w:cs="仿宋_GB2312"/>
          <w:bCs/>
          <w:snapToGrid w:val="0"/>
          <w:kern w:val="0"/>
          <w:sz w:val="32"/>
          <w:szCs w:val="32"/>
          <w:lang w:val="en-US" w:eastAsia="zh-CN"/>
        </w:rPr>
        <w:t>138.83</w:t>
      </w:r>
      <w:r>
        <w:rPr>
          <w:rFonts w:hint="eastAsia" w:ascii="仿宋_GB2312" w:hAnsi="仿宋_GB2312" w:eastAsia="仿宋_GB2312" w:cs="仿宋_GB2312"/>
          <w:bCs/>
          <w:snapToGrid w:val="0"/>
          <w:kern w:val="0"/>
          <w:sz w:val="32"/>
          <w:szCs w:val="32"/>
        </w:rPr>
        <w:t>亿元，下降</w:t>
      </w:r>
      <w:r>
        <w:rPr>
          <w:rFonts w:hint="eastAsia" w:ascii="仿宋_GB2312" w:hAnsi="仿宋_GB2312" w:cs="仿宋_GB2312"/>
          <w:bCs/>
          <w:snapToGrid w:val="0"/>
          <w:kern w:val="0"/>
          <w:sz w:val="32"/>
          <w:szCs w:val="32"/>
          <w:lang w:val="en-US" w:eastAsia="zh-CN"/>
        </w:rPr>
        <w:t>4.4</w:t>
      </w:r>
      <w:r>
        <w:rPr>
          <w:rFonts w:hint="eastAsia" w:ascii="仿宋_GB2312" w:hAnsi="仿宋_GB2312" w:eastAsia="仿宋_GB2312" w:cs="仿宋_GB2312"/>
          <w:bCs/>
          <w:snapToGrid w:val="0"/>
          <w:kern w:val="0"/>
          <w:sz w:val="32"/>
          <w:szCs w:val="32"/>
        </w:rPr>
        <w:t>%；信息传输、软件和信息技术服务业增加值</w:t>
      </w:r>
      <w:r>
        <w:rPr>
          <w:rFonts w:hint="eastAsia" w:ascii="仿宋_GB2312" w:hAnsi="仿宋_GB2312" w:cs="仿宋_GB2312"/>
          <w:bCs/>
          <w:snapToGrid w:val="0"/>
          <w:kern w:val="0"/>
          <w:sz w:val="32"/>
          <w:szCs w:val="32"/>
          <w:lang w:val="en-US" w:eastAsia="zh-CN"/>
        </w:rPr>
        <w:t>35.04</w:t>
      </w:r>
      <w:r>
        <w:rPr>
          <w:rFonts w:hint="eastAsia" w:ascii="仿宋_GB2312" w:hAnsi="仿宋_GB2312" w:eastAsia="仿宋_GB2312" w:cs="仿宋_GB2312"/>
          <w:bCs/>
          <w:snapToGrid w:val="0"/>
          <w:kern w:val="0"/>
          <w:sz w:val="32"/>
          <w:szCs w:val="32"/>
        </w:rPr>
        <w:t>亿元，增长</w:t>
      </w:r>
      <w:r>
        <w:rPr>
          <w:rFonts w:hint="eastAsia" w:ascii="仿宋_GB2312" w:hAnsi="仿宋_GB2312" w:cs="仿宋_GB2312"/>
          <w:bCs/>
          <w:snapToGrid w:val="0"/>
          <w:kern w:val="0"/>
          <w:sz w:val="32"/>
          <w:szCs w:val="32"/>
          <w:lang w:val="en-US" w:eastAsia="zh-CN"/>
        </w:rPr>
        <w:t>10.7</w:t>
      </w:r>
      <w:r>
        <w:rPr>
          <w:rFonts w:hint="eastAsia" w:ascii="仿宋_GB2312" w:hAnsi="仿宋_GB2312" w:eastAsia="仿宋_GB2312" w:cs="仿宋_GB2312"/>
          <w:bCs/>
          <w:snapToGrid w:val="0"/>
          <w:kern w:val="0"/>
          <w:sz w:val="32"/>
          <w:szCs w:val="32"/>
        </w:rPr>
        <w:t>%；租赁和商务服务业增加值</w:t>
      </w:r>
      <w:r>
        <w:rPr>
          <w:rFonts w:hint="eastAsia" w:ascii="仿宋_GB2312" w:hAnsi="仿宋_GB2312" w:cs="仿宋_GB2312"/>
          <w:bCs/>
          <w:snapToGrid w:val="0"/>
          <w:kern w:val="0"/>
          <w:sz w:val="32"/>
          <w:szCs w:val="32"/>
          <w:lang w:val="en-US" w:eastAsia="zh-CN"/>
        </w:rPr>
        <w:t>38.80</w:t>
      </w:r>
      <w:r>
        <w:rPr>
          <w:rFonts w:hint="eastAsia" w:ascii="仿宋_GB2312" w:hAnsi="仿宋_GB2312" w:eastAsia="仿宋_GB2312" w:cs="仿宋_GB2312"/>
          <w:bCs/>
          <w:snapToGrid w:val="0"/>
          <w:kern w:val="0"/>
          <w:sz w:val="32"/>
          <w:szCs w:val="32"/>
        </w:rPr>
        <w:t>亿元，增长</w:t>
      </w:r>
      <w:r>
        <w:rPr>
          <w:rFonts w:hint="eastAsia" w:ascii="仿宋_GB2312" w:hAnsi="仿宋_GB2312" w:cs="仿宋_GB2312"/>
          <w:bCs/>
          <w:snapToGrid w:val="0"/>
          <w:kern w:val="0"/>
          <w:sz w:val="32"/>
          <w:szCs w:val="32"/>
          <w:lang w:val="en-US" w:eastAsia="zh-CN"/>
        </w:rPr>
        <w:t>10.1</w:t>
      </w:r>
      <w:r>
        <w:rPr>
          <w:rFonts w:hint="eastAsia" w:ascii="仿宋_GB2312" w:hAnsi="仿宋_GB2312" w:eastAsia="仿宋_GB2312" w:cs="仿宋_GB2312"/>
          <w:bCs/>
          <w:snapToGrid w:val="0"/>
          <w:kern w:val="0"/>
          <w:sz w:val="32"/>
          <w:szCs w:val="32"/>
        </w:rPr>
        <w:t>%。规模以上服务业企业营业收入比上年增长</w:t>
      </w:r>
      <w:r>
        <w:rPr>
          <w:rFonts w:hint="eastAsia" w:ascii="仿宋_GB2312" w:hAnsi="仿宋_GB2312" w:cs="仿宋_GB2312"/>
          <w:bCs/>
          <w:snapToGrid w:val="0"/>
          <w:kern w:val="0"/>
          <w:sz w:val="32"/>
          <w:szCs w:val="32"/>
          <w:lang w:val="en-US" w:eastAsia="zh-CN"/>
        </w:rPr>
        <w:t>8.2</w:t>
      </w:r>
      <w:r>
        <w:rPr>
          <w:rFonts w:hint="eastAsia" w:ascii="仿宋_GB2312" w:hAnsi="仿宋_GB2312" w:eastAsia="仿宋_GB2312" w:cs="仿宋_GB2312"/>
          <w:bCs/>
          <w:snapToGrid w:val="0"/>
          <w:kern w:val="0"/>
          <w:sz w:val="32"/>
          <w:szCs w:val="32"/>
        </w:rPr>
        <w:t>%，利润总额增长</w:t>
      </w:r>
      <w:r>
        <w:rPr>
          <w:rFonts w:hint="eastAsia" w:ascii="仿宋_GB2312" w:hAnsi="仿宋_GB2312" w:cs="仿宋_GB2312"/>
          <w:bCs/>
          <w:snapToGrid w:val="0"/>
          <w:kern w:val="0"/>
          <w:sz w:val="32"/>
          <w:szCs w:val="32"/>
          <w:lang w:val="en-US" w:eastAsia="zh-CN"/>
        </w:rPr>
        <w:t>81.5</w:t>
      </w:r>
      <w:r>
        <w:rPr>
          <w:rFonts w:hint="eastAsia" w:ascii="仿宋_GB2312" w:hAnsi="仿宋_GB2312" w:eastAsia="仿宋_GB2312" w:cs="仿宋_GB2312"/>
          <w:bCs/>
          <w:snapToGrid w:val="0"/>
          <w:kern w:val="0"/>
          <w:sz w:val="32"/>
          <w:szCs w:val="32"/>
        </w:rPr>
        <w:t>%。</w:t>
      </w:r>
    </w:p>
    <w:p w14:paraId="496CBF89">
      <w:pPr>
        <w:adjustRightInd w:val="0"/>
        <w:ind w:firstLine="646"/>
        <w:rPr>
          <w:rFonts w:hint="eastAsia" w:ascii="仿宋_GB2312" w:hAnsi="仿宋_GB2312" w:eastAsia="仿宋_GB2312" w:cs="仿宋_GB2312"/>
          <w:bCs/>
          <w:snapToGrid w:val="0"/>
          <w:kern w:val="0"/>
          <w:sz w:val="32"/>
          <w:szCs w:val="32"/>
          <w:lang w:val="en-US" w:eastAsia="zh-CN"/>
        </w:rPr>
      </w:pPr>
      <w:r>
        <w:rPr>
          <w:rFonts w:hint="eastAsia" w:ascii="仿宋_GB2312" w:hAnsi="仿宋_GB2312" w:cs="仿宋_GB2312"/>
          <w:bCs/>
          <w:snapToGrid w:val="0"/>
          <w:kern w:val="0"/>
          <w:sz w:val="32"/>
          <w:szCs w:val="32"/>
          <w:lang w:val="en-US" w:eastAsia="zh-CN"/>
        </w:rPr>
        <w:t>全年公路和水路运输方式完成货物运输量10687万吨，增长6.7%，完成货物运输周转量108.26亿吨公里，增长10.1%。全年全市港口货物吞吐量完成6528万吨，比上年增长29.3%，其中外贸货物吞吐量303万吨，下降6.2%。港口集装箱吞吐量60万标准箱，下降2.1%。</w:t>
      </w:r>
    </w:p>
    <w:p w14:paraId="3F0D252F">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黑体" w:hAnsi="黑体" w:eastAsia="黑体" w:cs="黑体"/>
          <w:bCs/>
          <w:snapToGrid w:val="0"/>
          <w:kern w:val="0"/>
          <w:sz w:val="32"/>
          <w:szCs w:val="32"/>
          <w:lang w:eastAsia="zh-CN"/>
        </w:rPr>
      </w:pPr>
      <w:r>
        <w:rPr>
          <w:rFonts w:hint="eastAsia" w:ascii="黑体" w:hAnsi="黑体" w:eastAsia="黑体" w:cs="黑体"/>
          <w:bCs/>
          <w:snapToGrid w:val="0"/>
          <w:kern w:val="0"/>
          <w:sz w:val="32"/>
          <w:szCs w:val="32"/>
        </w:rPr>
        <w:t>表</w:t>
      </w:r>
      <w:r>
        <w:rPr>
          <w:rFonts w:hint="eastAsia" w:ascii="黑体" w:hAnsi="黑体" w:eastAsia="黑体" w:cs="黑体"/>
          <w:bCs/>
          <w:snapToGrid w:val="0"/>
          <w:kern w:val="0"/>
          <w:sz w:val="32"/>
          <w:szCs w:val="32"/>
          <w:lang w:val="en-US" w:eastAsia="zh-CN"/>
        </w:rPr>
        <w:t xml:space="preserve">4  </w:t>
      </w:r>
      <w:r>
        <w:rPr>
          <w:rFonts w:hint="eastAsia" w:ascii="黑体" w:hAnsi="黑体" w:eastAsia="黑体" w:cs="黑体"/>
          <w:bCs/>
          <w:snapToGrid w:val="0"/>
          <w:kern w:val="0"/>
          <w:sz w:val="32"/>
          <w:szCs w:val="32"/>
        </w:rPr>
        <w:t>20</w:t>
      </w:r>
      <w:r>
        <w:rPr>
          <w:rFonts w:hint="eastAsia" w:ascii="黑体" w:hAnsi="黑体" w:eastAsia="黑体" w:cs="黑体"/>
          <w:bCs/>
          <w:snapToGrid w:val="0"/>
          <w:kern w:val="0"/>
          <w:sz w:val="32"/>
          <w:szCs w:val="32"/>
          <w:lang w:val="en-US" w:eastAsia="zh-CN"/>
        </w:rPr>
        <w:t>24</w:t>
      </w:r>
      <w:r>
        <w:rPr>
          <w:rFonts w:hint="eastAsia" w:ascii="黑体" w:hAnsi="黑体" w:eastAsia="黑体" w:cs="黑体"/>
          <w:bCs/>
          <w:snapToGrid w:val="0"/>
          <w:kern w:val="0"/>
          <w:sz w:val="32"/>
          <w:szCs w:val="32"/>
        </w:rPr>
        <w:t>年</w:t>
      </w:r>
      <w:r>
        <w:rPr>
          <w:rFonts w:hint="eastAsia" w:ascii="黑体" w:hAnsi="黑体" w:eastAsia="黑体" w:cs="黑体"/>
          <w:bCs/>
          <w:snapToGrid w:val="0"/>
          <w:kern w:val="0"/>
          <w:sz w:val="32"/>
          <w:szCs w:val="32"/>
          <w:lang w:eastAsia="zh-CN"/>
        </w:rPr>
        <w:t>公路和水路</w:t>
      </w:r>
      <w:r>
        <w:rPr>
          <w:rFonts w:hint="eastAsia" w:ascii="黑体" w:hAnsi="黑体" w:eastAsia="黑体" w:cs="黑体"/>
          <w:bCs/>
          <w:snapToGrid w:val="0"/>
          <w:kern w:val="0"/>
          <w:sz w:val="32"/>
          <w:szCs w:val="32"/>
        </w:rPr>
        <w:t>运输方式完成货物运输量</w:t>
      </w:r>
      <w:r>
        <w:rPr>
          <w:rFonts w:hint="eastAsia" w:ascii="黑体" w:hAnsi="黑体" w:eastAsia="黑体" w:cs="黑体"/>
          <w:bCs/>
          <w:snapToGrid w:val="0"/>
          <w:kern w:val="0"/>
          <w:sz w:val="32"/>
          <w:szCs w:val="32"/>
          <w:lang w:eastAsia="zh-CN"/>
        </w:rPr>
        <w:t>情况</w:t>
      </w:r>
    </w:p>
    <w:tbl>
      <w:tblPr>
        <w:tblStyle w:val="9"/>
        <w:tblW w:w="8320"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541"/>
        <w:gridCol w:w="1795"/>
        <w:gridCol w:w="1999"/>
        <w:gridCol w:w="1985"/>
      </w:tblGrid>
      <w:tr w14:paraId="2D0B91B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254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C9B3691">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指   标</w:t>
            </w:r>
          </w:p>
        </w:tc>
        <w:tc>
          <w:tcPr>
            <w:tcW w:w="17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DED35E">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单位</w:t>
            </w:r>
          </w:p>
        </w:tc>
        <w:tc>
          <w:tcPr>
            <w:tcW w:w="1999" w:type="dxa"/>
            <w:tcBorders>
              <w:top w:val="single" w:color="000000" w:sz="4" w:space="0"/>
              <w:left w:val="single" w:color="000000" w:sz="4" w:space="0"/>
              <w:bottom w:val="single" w:color="000000" w:sz="4" w:space="0"/>
              <w:right w:val="single" w:color="000000" w:sz="4" w:space="0"/>
            </w:tcBorders>
            <w:vAlign w:val="center"/>
          </w:tcPr>
          <w:p w14:paraId="53489E37">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绝对数</w:t>
            </w:r>
          </w:p>
        </w:tc>
        <w:tc>
          <w:tcPr>
            <w:tcW w:w="1985" w:type="dxa"/>
            <w:tcBorders>
              <w:top w:val="single" w:color="000000" w:sz="4" w:space="0"/>
              <w:left w:val="single" w:color="000000" w:sz="4" w:space="0"/>
              <w:bottom w:val="single" w:color="000000" w:sz="4" w:space="0"/>
              <w:right w:val="nil"/>
            </w:tcBorders>
            <w:tcMar>
              <w:top w:w="15" w:type="dxa"/>
              <w:left w:w="15" w:type="dxa"/>
              <w:bottom w:w="0" w:type="dxa"/>
              <w:right w:w="15" w:type="dxa"/>
            </w:tcMar>
            <w:vAlign w:val="center"/>
          </w:tcPr>
          <w:p w14:paraId="7A378840">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比上年增长（%）</w:t>
            </w:r>
          </w:p>
        </w:tc>
      </w:tr>
      <w:tr w14:paraId="6679499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exact"/>
          <w:jc w:val="center"/>
        </w:trPr>
        <w:tc>
          <w:tcPr>
            <w:tcW w:w="2541" w:type="dxa"/>
            <w:tcBorders>
              <w:top w:val="single" w:color="000000" w:sz="4" w:space="0"/>
              <w:left w:val="nil"/>
              <w:bottom w:val="nil"/>
              <w:right w:val="single" w:color="000000" w:sz="4" w:space="0"/>
            </w:tcBorders>
            <w:tcMar>
              <w:top w:w="15" w:type="dxa"/>
              <w:left w:w="15" w:type="dxa"/>
              <w:bottom w:w="0" w:type="dxa"/>
              <w:right w:w="15" w:type="dxa"/>
            </w:tcMar>
            <w:vAlign w:val="center"/>
          </w:tcPr>
          <w:p w14:paraId="5EC29DD4">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货物运输总量</w:t>
            </w:r>
          </w:p>
        </w:tc>
        <w:tc>
          <w:tcPr>
            <w:tcW w:w="1795"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14:paraId="00F262CE">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万吨</w:t>
            </w:r>
          </w:p>
        </w:tc>
        <w:tc>
          <w:tcPr>
            <w:tcW w:w="1999" w:type="dxa"/>
            <w:tcBorders>
              <w:top w:val="single" w:color="000000" w:sz="4" w:space="0"/>
              <w:left w:val="single" w:color="000000" w:sz="4" w:space="0"/>
              <w:bottom w:val="nil"/>
              <w:right w:val="single" w:color="000000" w:sz="4" w:space="0"/>
            </w:tcBorders>
            <w:vAlign w:val="center"/>
          </w:tcPr>
          <w:p w14:paraId="54F0CA92">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 xml:space="preserve">10687 </w:t>
            </w:r>
          </w:p>
        </w:tc>
        <w:tc>
          <w:tcPr>
            <w:tcW w:w="1985" w:type="dxa"/>
            <w:tcBorders>
              <w:top w:val="single" w:color="000000" w:sz="4" w:space="0"/>
              <w:left w:val="single" w:color="000000" w:sz="4" w:space="0"/>
              <w:bottom w:val="nil"/>
              <w:right w:val="nil"/>
            </w:tcBorders>
            <w:shd w:val="clear" w:color="auto" w:fill="auto"/>
            <w:tcMar>
              <w:top w:w="15" w:type="dxa"/>
              <w:left w:w="15" w:type="dxa"/>
              <w:bottom w:w="0" w:type="dxa"/>
              <w:right w:w="15" w:type="dxa"/>
            </w:tcMar>
            <w:vAlign w:val="center"/>
          </w:tcPr>
          <w:p w14:paraId="17B01F6D">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6.7</w:t>
            </w:r>
          </w:p>
        </w:tc>
      </w:tr>
      <w:tr w14:paraId="7053263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exact"/>
          <w:jc w:val="center"/>
        </w:trPr>
        <w:tc>
          <w:tcPr>
            <w:tcW w:w="2541" w:type="dxa"/>
            <w:tcBorders>
              <w:top w:val="nil"/>
              <w:left w:val="nil"/>
              <w:bottom w:val="nil"/>
              <w:right w:val="single" w:color="000000" w:sz="4" w:space="0"/>
            </w:tcBorders>
            <w:tcMar>
              <w:top w:w="15" w:type="dxa"/>
              <w:left w:w="15" w:type="dxa"/>
              <w:bottom w:w="0" w:type="dxa"/>
              <w:right w:w="15" w:type="dxa"/>
            </w:tcMar>
            <w:vAlign w:val="center"/>
          </w:tcPr>
          <w:p w14:paraId="03BB5E27">
            <w:pPr>
              <w:spacing w:line="240" w:lineRule="exact"/>
              <w:ind w:firstLine="210" w:firstLineChars="100"/>
              <w:jc w:val="left"/>
              <w:rPr>
                <w:rFonts w:hint="eastAsia" w:ascii="宋体" w:hAnsi="宋体" w:eastAsia="宋体" w:cs="宋体"/>
                <w:bCs/>
                <w:sz w:val="21"/>
                <w:szCs w:val="21"/>
              </w:rPr>
            </w:pPr>
            <w:r>
              <w:rPr>
                <w:rFonts w:hint="eastAsia" w:ascii="宋体" w:hAnsi="宋体" w:eastAsia="宋体" w:cs="宋体"/>
                <w:bCs/>
                <w:sz w:val="21"/>
                <w:szCs w:val="21"/>
                <w:lang w:eastAsia="zh-CN"/>
              </w:rPr>
              <w:t>其中：</w:t>
            </w:r>
            <w:r>
              <w:rPr>
                <w:rFonts w:hint="eastAsia" w:ascii="宋体" w:hAnsi="宋体" w:eastAsia="宋体" w:cs="宋体"/>
                <w:bCs/>
                <w:sz w:val="21"/>
                <w:szCs w:val="21"/>
              </w:rPr>
              <w:t>公路</w:t>
            </w:r>
          </w:p>
        </w:tc>
        <w:tc>
          <w:tcPr>
            <w:tcW w:w="1795" w:type="dxa"/>
            <w:tcBorders>
              <w:top w:val="nil"/>
              <w:left w:val="single" w:color="000000" w:sz="4" w:space="0"/>
              <w:bottom w:val="nil"/>
              <w:right w:val="single" w:color="000000" w:sz="4" w:space="0"/>
            </w:tcBorders>
            <w:tcMar>
              <w:top w:w="15" w:type="dxa"/>
              <w:left w:w="15" w:type="dxa"/>
              <w:bottom w:w="0" w:type="dxa"/>
              <w:right w:w="15" w:type="dxa"/>
            </w:tcMar>
            <w:vAlign w:val="center"/>
          </w:tcPr>
          <w:p w14:paraId="043332B7">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万吨</w:t>
            </w:r>
          </w:p>
        </w:tc>
        <w:tc>
          <w:tcPr>
            <w:tcW w:w="1999" w:type="dxa"/>
            <w:tcBorders>
              <w:top w:val="nil"/>
              <w:left w:val="single" w:color="000000" w:sz="4" w:space="0"/>
              <w:bottom w:val="nil"/>
              <w:right w:val="single" w:color="000000" w:sz="4" w:space="0"/>
            </w:tcBorders>
            <w:vAlign w:val="center"/>
          </w:tcPr>
          <w:p w14:paraId="13BA2682">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 xml:space="preserve">8084 </w:t>
            </w:r>
          </w:p>
        </w:tc>
        <w:tc>
          <w:tcPr>
            <w:tcW w:w="1985"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186F1A9D">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 w:val="0"/>
                <w:bCs/>
                <w:i w:val="0"/>
                <w:color w:val="000000"/>
                <w:kern w:val="0"/>
                <w:sz w:val="21"/>
                <w:szCs w:val="21"/>
                <w:u w:val="none"/>
                <w:lang w:val="en-US" w:eastAsia="zh-CN" w:bidi="ar"/>
              </w:rPr>
              <w:t xml:space="preserve">4.3 </w:t>
            </w:r>
          </w:p>
        </w:tc>
      </w:tr>
      <w:tr w14:paraId="66C60AF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exact"/>
          <w:jc w:val="center"/>
        </w:trPr>
        <w:tc>
          <w:tcPr>
            <w:tcW w:w="2541" w:type="dxa"/>
            <w:tcBorders>
              <w:top w:val="nil"/>
              <w:left w:val="nil"/>
              <w:bottom w:val="nil"/>
              <w:right w:val="single" w:color="000000" w:sz="4" w:space="0"/>
            </w:tcBorders>
            <w:tcMar>
              <w:top w:w="15" w:type="dxa"/>
              <w:left w:w="15" w:type="dxa"/>
              <w:bottom w:w="0" w:type="dxa"/>
              <w:right w:w="15" w:type="dxa"/>
            </w:tcMar>
            <w:vAlign w:val="center"/>
          </w:tcPr>
          <w:p w14:paraId="25DACAA5">
            <w:pPr>
              <w:spacing w:line="240" w:lineRule="exact"/>
              <w:ind w:firstLine="840" w:firstLineChars="400"/>
              <w:jc w:val="left"/>
              <w:rPr>
                <w:rFonts w:hint="eastAsia" w:ascii="宋体" w:hAnsi="宋体" w:eastAsia="宋体" w:cs="宋体"/>
                <w:bCs/>
                <w:sz w:val="21"/>
                <w:szCs w:val="21"/>
              </w:rPr>
            </w:pPr>
            <w:r>
              <w:rPr>
                <w:rFonts w:hint="eastAsia" w:ascii="宋体" w:hAnsi="宋体" w:eastAsia="宋体" w:cs="宋体"/>
                <w:bCs/>
                <w:sz w:val="21"/>
                <w:szCs w:val="21"/>
              </w:rPr>
              <w:t>水路</w:t>
            </w:r>
          </w:p>
        </w:tc>
        <w:tc>
          <w:tcPr>
            <w:tcW w:w="1795" w:type="dxa"/>
            <w:tcBorders>
              <w:top w:val="nil"/>
              <w:left w:val="single" w:color="000000" w:sz="4" w:space="0"/>
              <w:bottom w:val="nil"/>
              <w:right w:val="single" w:color="000000" w:sz="4" w:space="0"/>
            </w:tcBorders>
            <w:tcMar>
              <w:top w:w="15" w:type="dxa"/>
              <w:left w:w="15" w:type="dxa"/>
              <w:bottom w:w="0" w:type="dxa"/>
              <w:right w:w="15" w:type="dxa"/>
            </w:tcMar>
            <w:vAlign w:val="center"/>
          </w:tcPr>
          <w:p w14:paraId="64C68632">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万吨</w:t>
            </w:r>
          </w:p>
        </w:tc>
        <w:tc>
          <w:tcPr>
            <w:tcW w:w="1999" w:type="dxa"/>
            <w:tcBorders>
              <w:top w:val="nil"/>
              <w:left w:val="single" w:color="000000" w:sz="4" w:space="0"/>
              <w:bottom w:val="nil"/>
              <w:right w:val="single" w:color="000000" w:sz="4" w:space="0"/>
            </w:tcBorders>
            <w:vAlign w:val="center"/>
          </w:tcPr>
          <w:p w14:paraId="36622269">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 xml:space="preserve">2604 </w:t>
            </w:r>
          </w:p>
        </w:tc>
        <w:tc>
          <w:tcPr>
            <w:tcW w:w="1985"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21AAAC41">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15.0</w:t>
            </w:r>
          </w:p>
        </w:tc>
      </w:tr>
      <w:tr w14:paraId="69414B7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exact"/>
          <w:jc w:val="center"/>
        </w:trPr>
        <w:tc>
          <w:tcPr>
            <w:tcW w:w="2541" w:type="dxa"/>
            <w:tcBorders>
              <w:top w:val="nil"/>
              <w:left w:val="nil"/>
              <w:bottom w:val="nil"/>
              <w:right w:val="single" w:color="000000" w:sz="4" w:space="0"/>
            </w:tcBorders>
            <w:tcMar>
              <w:top w:w="15" w:type="dxa"/>
              <w:left w:w="15" w:type="dxa"/>
              <w:bottom w:w="0" w:type="dxa"/>
              <w:right w:w="15" w:type="dxa"/>
            </w:tcMar>
            <w:vAlign w:val="center"/>
          </w:tcPr>
          <w:p w14:paraId="1940C42B">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货物运输周转量</w:t>
            </w:r>
          </w:p>
        </w:tc>
        <w:tc>
          <w:tcPr>
            <w:tcW w:w="1795" w:type="dxa"/>
            <w:tcBorders>
              <w:top w:val="nil"/>
              <w:left w:val="single" w:color="000000" w:sz="4" w:space="0"/>
              <w:bottom w:val="nil"/>
              <w:right w:val="single" w:color="000000" w:sz="4" w:space="0"/>
            </w:tcBorders>
            <w:tcMar>
              <w:top w:w="15" w:type="dxa"/>
              <w:left w:w="15" w:type="dxa"/>
              <w:bottom w:w="0" w:type="dxa"/>
              <w:right w:w="15" w:type="dxa"/>
            </w:tcMar>
            <w:vAlign w:val="center"/>
          </w:tcPr>
          <w:p w14:paraId="7FEAEFF8">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亿吨公里</w:t>
            </w:r>
          </w:p>
        </w:tc>
        <w:tc>
          <w:tcPr>
            <w:tcW w:w="1999" w:type="dxa"/>
            <w:tcBorders>
              <w:top w:val="nil"/>
              <w:left w:val="single" w:color="000000" w:sz="4" w:space="0"/>
              <w:bottom w:val="nil"/>
              <w:right w:val="single" w:color="000000" w:sz="4" w:space="0"/>
            </w:tcBorders>
            <w:shd w:val="clear" w:color="auto" w:fill="auto"/>
            <w:vAlign w:val="center"/>
          </w:tcPr>
          <w:p w14:paraId="75F0A8A9">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 xml:space="preserve">108.26 </w:t>
            </w:r>
          </w:p>
        </w:tc>
        <w:tc>
          <w:tcPr>
            <w:tcW w:w="1985"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1AF14797">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10.1</w:t>
            </w:r>
          </w:p>
        </w:tc>
      </w:tr>
      <w:tr w14:paraId="68FC0C1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exact"/>
          <w:jc w:val="center"/>
        </w:trPr>
        <w:tc>
          <w:tcPr>
            <w:tcW w:w="2541" w:type="dxa"/>
            <w:tcBorders>
              <w:top w:val="nil"/>
              <w:left w:val="nil"/>
              <w:bottom w:val="nil"/>
              <w:right w:val="single" w:color="000000" w:sz="4" w:space="0"/>
            </w:tcBorders>
            <w:tcMar>
              <w:top w:w="15" w:type="dxa"/>
              <w:left w:w="15" w:type="dxa"/>
              <w:bottom w:w="0" w:type="dxa"/>
              <w:right w:w="15" w:type="dxa"/>
            </w:tcMar>
            <w:vAlign w:val="center"/>
          </w:tcPr>
          <w:p w14:paraId="3556F704">
            <w:pPr>
              <w:spacing w:line="240" w:lineRule="exact"/>
              <w:ind w:firstLine="210" w:firstLineChars="100"/>
              <w:jc w:val="left"/>
              <w:rPr>
                <w:rFonts w:hint="eastAsia" w:ascii="宋体" w:hAnsi="宋体" w:eastAsia="宋体" w:cs="宋体"/>
                <w:bCs/>
                <w:sz w:val="21"/>
                <w:szCs w:val="21"/>
              </w:rPr>
            </w:pPr>
            <w:r>
              <w:rPr>
                <w:rFonts w:hint="eastAsia" w:ascii="宋体" w:hAnsi="宋体" w:eastAsia="宋体" w:cs="宋体"/>
                <w:bCs/>
                <w:sz w:val="21"/>
                <w:szCs w:val="21"/>
                <w:lang w:eastAsia="zh-CN"/>
              </w:rPr>
              <w:t>其中：</w:t>
            </w:r>
            <w:r>
              <w:rPr>
                <w:rFonts w:hint="eastAsia" w:ascii="宋体" w:hAnsi="宋体" w:eastAsia="宋体" w:cs="宋体"/>
                <w:bCs/>
                <w:sz w:val="21"/>
                <w:szCs w:val="21"/>
              </w:rPr>
              <w:t>公路</w:t>
            </w:r>
          </w:p>
        </w:tc>
        <w:tc>
          <w:tcPr>
            <w:tcW w:w="1795" w:type="dxa"/>
            <w:tcBorders>
              <w:top w:val="nil"/>
              <w:left w:val="single" w:color="000000" w:sz="4" w:space="0"/>
              <w:bottom w:val="nil"/>
              <w:right w:val="single" w:color="000000" w:sz="4" w:space="0"/>
            </w:tcBorders>
            <w:tcMar>
              <w:top w:w="15" w:type="dxa"/>
              <w:left w:w="15" w:type="dxa"/>
              <w:bottom w:w="0" w:type="dxa"/>
              <w:right w:w="15" w:type="dxa"/>
            </w:tcMar>
            <w:vAlign w:val="center"/>
          </w:tcPr>
          <w:p w14:paraId="77325002">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亿吨公里</w:t>
            </w:r>
          </w:p>
        </w:tc>
        <w:tc>
          <w:tcPr>
            <w:tcW w:w="1999" w:type="dxa"/>
            <w:tcBorders>
              <w:top w:val="nil"/>
              <w:left w:val="single" w:color="000000" w:sz="4" w:space="0"/>
              <w:bottom w:val="nil"/>
              <w:right w:val="single" w:color="000000" w:sz="4" w:space="0"/>
            </w:tcBorders>
            <w:shd w:val="clear" w:color="auto" w:fill="auto"/>
            <w:vAlign w:val="center"/>
          </w:tcPr>
          <w:p w14:paraId="4E769533">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 xml:space="preserve">53.76 </w:t>
            </w:r>
          </w:p>
        </w:tc>
        <w:tc>
          <w:tcPr>
            <w:tcW w:w="1985"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4C95308C">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 w:val="0"/>
                <w:bCs/>
                <w:i w:val="0"/>
                <w:color w:val="000000"/>
                <w:kern w:val="0"/>
                <w:sz w:val="21"/>
                <w:szCs w:val="21"/>
                <w:u w:val="none"/>
                <w:lang w:val="en-US" w:eastAsia="zh-CN" w:bidi="ar"/>
              </w:rPr>
              <w:t xml:space="preserve">6.8 </w:t>
            </w:r>
          </w:p>
        </w:tc>
      </w:tr>
      <w:tr w14:paraId="552CC27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exact"/>
          <w:jc w:val="center"/>
        </w:trPr>
        <w:tc>
          <w:tcPr>
            <w:tcW w:w="2541" w:type="dxa"/>
            <w:tcBorders>
              <w:top w:val="nil"/>
              <w:left w:val="nil"/>
              <w:bottom w:val="single" w:color="auto" w:sz="4" w:space="0"/>
              <w:right w:val="single" w:color="000000" w:sz="4" w:space="0"/>
            </w:tcBorders>
            <w:tcMar>
              <w:top w:w="15" w:type="dxa"/>
              <w:left w:w="15" w:type="dxa"/>
              <w:bottom w:w="0" w:type="dxa"/>
              <w:right w:w="15" w:type="dxa"/>
            </w:tcMar>
            <w:vAlign w:val="center"/>
          </w:tcPr>
          <w:p w14:paraId="3DA84504">
            <w:pPr>
              <w:spacing w:line="240" w:lineRule="exact"/>
              <w:ind w:firstLine="840" w:firstLineChars="400"/>
              <w:jc w:val="left"/>
              <w:rPr>
                <w:rFonts w:hint="eastAsia" w:ascii="宋体" w:hAnsi="宋体" w:eastAsia="宋体" w:cs="宋体"/>
                <w:bCs/>
                <w:sz w:val="21"/>
                <w:szCs w:val="21"/>
              </w:rPr>
            </w:pPr>
            <w:r>
              <w:rPr>
                <w:rFonts w:hint="eastAsia" w:ascii="宋体" w:hAnsi="宋体" w:eastAsia="宋体" w:cs="宋体"/>
                <w:bCs/>
                <w:sz w:val="21"/>
                <w:szCs w:val="21"/>
              </w:rPr>
              <w:t>水路</w:t>
            </w:r>
          </w:p>
        </w:tc>
        <w:tc>
          <w:tcPr>
            <w:tcW w:w="1795" w:type="dxa"/>
            <w:tcBorders>
              <w:top w:val="nil"/>
              <w:left w:val="single" w:color="000000" w:sz="4" w:space="0"/>
              <w:bottom w:val="single" w:color="auto" w:sz="4" w:space="0"/>
              <w:right w:val="single" w:color="000000" w:sz="4" w:space="0"/>
            </w:tcBorders>
            <w:tcMar>
              <w:top w:w="15" w:type="dxa"/>
              <w:left w:w="15" w:type="dxa"/>
              <w:bottom w:w="0" w:type="dxa"/>
              <w:right w:w="15" w:type="dxa"/>
            </w:tcMar>
            <w:vAlign w:val="center"/>
          </w:tcPr>
          <w:p w14:paraId="098203F2">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亿吨公里</w:t>
            </w:r>
          </w:p>
        </w:tc>
        <w:tc>
          <w:tcPr>
            <w:tcW w:w="1999" w:type="dxa"/>
            <w:tcBorders>
              <w:top w:val="nil"/>
              <w:left w:val="single" w:color="000000" w:sz="4" w:space="0"/>
              <w:bottom w:val="single" w:color="auto" w:sz="4" w:space="0"/>
              <w:right w:val="single" w:color="000000" w:sz="4" w:space="0"/>
            </w:tcBorders>
            <w:shd w:val="clear" w:color="auto" w:fill="auto"/>
            <w:vAlign w:val="center"/>
          </w:tcPr>
          <w:p w14:paraId="7DE62BB6">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 xml:space="preserve">54.50 </w:t>
            </w:r>
          </w:p>
        </w:tc>
        <w:tc>
          <w:tcPr>
            <w:tcW w:w="1985" w:type="dxa"/>
            <w:tcBorders>
              <w:top w:val="nil"/>
              <w:left w:val="single" w:color="000000" w:sz="4" w:space="0"/>
              <w:bottom w:val="single" w:color="auto" w:sz="4" w:space="0"/>
              <w:right w:val="nil"/>
            </w:tcBorders>
            <w:shd w:val="clear" w:color="auto" w:fill="auto"/>
            <w:tcMar>
              <w:top w:w="15" w:type="dxa"/>
              <w:left w:w="15" w:type="dxa"/>
              <w:bottom w:w="0" w:type="dxa"/>
              <w:right w:w="15" w:type="dxa"/>
            </w:tcMar>
            <w:vAlign w:val="center"/>
          </w:tcPr>
          <w:p w14:paraId="4BD9E192">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13.5</w:t>
            </w:r>
          </w:p>
        </w:tc>
      </w:tr>
    </w:tbl>
    <w:p w14:paraId="2DAAC263">
      <w:pPr>
        <w:adjustRightInd w:val="0"/>
        <w:ind w:firstLine="640" w:firstLineChars="200"/>
        <w:rPr>
          <w:rFonts w:hint="default"/>
          <w:lang w:val="en-US"/>
        </w:rPr>
      </w:pPr>
      <w:r>
        <w:rPr>
          <w:rFonts w:hint="eastAsia" w:ascii="仿宋_GB2312" w:hAnsi="仿宋_GB2312" w:eastAsia="仿宋_GB2312" w:cs="仿宋_GB2312"/>
          <w:bCs/>
          <w:snapToGrid w:val="0"/>
          <w:kern w:val="0"/>
          <w:sz w:val="32"/>
          <w:szCs w:val="32"/>
          <w:lang w:val="en-US" w:eastAsia="zh-CN"/>
        </w:rPr>
        <w:t>全年公路和水路完成旅客运输量621万人次，比上年增长8.0%，完成旅客运输周转量5</w:t>
      </w:r>
      <w:r>
        <w:rPr>
          <w:rFonts w:hint="eastAsia" w:ascii="仿宋_GB2312" w:hAnsi="仿宋_GB2312" w:cs="仿宋_GB2312"/>
          <w:bCs/>
          <w:snapToGrid w:val="0"/>
          <w:kern w:val="0"/>
          <w:sz w:val="32"/>
          <w:szCs w:val="32"/>
          <w:lang w:val="en-US" w:eastAsia="zh-CN"/>
        </w:rPr>
        <w:t>.</w:t>
      </w:r>
      <w:r>
        <w:rPr>
          <w:rFonts w:hint="eastAsia" w:ascii="仿宋_GB2312" w:hAnsi="仿宋_GB2312" w:eastAsia="仿宋_GB2312" w:cs="仿宋_GB2312"/>
          <w:bCs/>
          <w:snapToGrid w:val="0"/>
          <w:kern w:val="0"/>
          <w:sz w:val="32"/>
          <w:szCs w:val="32"/>
          <w:lang w:val="en-US" w:eastAsia="zh-CN"/>
        </w:rPr>
        <w:t>79亿人公里，增长5.4%。</w:t>
      </w:r>
    </w:p>
    <w:p w14:paraId="6B08794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黑体" w:hAnsi="黑体" w:eastAsia="黑体" w:cs="黑体"/>
          <w:bCs/>
          <w:snapToGrid w:val="0"/>
          <w:kern w:val="0"/>
          <w:sz w:val="32"/>
          <w:szCs w:val="32"/>
          <w:lang w:eastAsia="zh-CN"/>
        </w:rPr>
      </w:pPr>
      <w:r>
        <w:rPr>
          <w:rFonts w:hint="eastAsia" w:ascii="黑体" w:hAnsi="黑体" w:eastAsia="黑体" w:cs="黑体"/>
          <w:bCs/>
          <w:snapToGrid w:val="0"/>
          <w:kern w:val="0"/>
          <w:sz w:val="32"/>
          <w:szCs w:val="32"/>
        </w:rPr>
        <w:t>表</w:t>
      </w:r>
      <w:r>
        <w:rPr>
          <w:rFonts w:hint="eastAsia" w:ascii="黑体" w:hAnsi="黑体" w:eastAsia="黑体" w:cs="黑体"/>
          <w:bCs/>
          <w:snapToGrid w:val="0"/>
          <w:kern w:val="0"/>
          <w:sz w:val="32"/>
          <w:szCs w:val="32"/>
          <w:lang w:val="en-US" w:eastAsia="zh-CN"/>
        </w:rPr>
        <w:t xml:space="preserve">5  </w:t>
      </w:r>
      <w:r>
        <w:rPr>
          <w:rFonts w:hint="eastAsia" w:ascii="黑体" w:hAnsi="黑体" w:eastAsia="黑体" w:cs="黑体"/>
          <w:bCs/>
          <w:snapToGrid w:val="0"/>
          <w:kern w:val="0"/>
          <w:sz w:val="32"/>
          <w:szCs w:val="32"/>
        </w:rPr>
        <w:t>20</w:t>
      </w:r>
      <w:r>
        <w:rPr>
          <w:rFonts w:hint="eastAsia" w:ascii="黑体" w:hAnsi="黑体" w:eastAsia="黑体" w:cs="黑体"/>
          <w:bCs/>
          <w:snapToGrid w:val="0"/>
          <w:kern w:val="0"/>
          <w:sz w:val="32"/>
          <w:szCs w:val="32"/>
          <w:lang w:val="en-US" w:eastAsia="zh-CN"/>
        </w:rPr>
        <w:t>24</w:t>
      </w:r>
      <w:r>
        <w:rPr>
          <w:rFonts w:hint="eastAsia" w:ascii="黑体" w:hAnsi="黑体" w:eastAsia="黑体" w:cs="黑体"/>
          <w:bCs/>
          <w:snapToGrid w:val="0"/>
          <w:kern w:val="0"/>
          <w:sz w:val="32"/>
          <w:szCs w:val="32"/>
        </w:rPr>
        <w:t>年</w:t>
      </w:r>
      <w:r>
        <w:rPr>
          <w:rFonts w:hint="eastAsia" w:ascii="黑体" w:hAnsi="黑体" w:eastAsia="黑体" w:cs="黑体"/>
          <w:bCs/>
          <w:snapToGrid w:val="0"/>
          <w:kern w:val="0"/>
          <w:sz w:val="32"/>
          <w:szCs w:val="32"/>
          <w:lang w:eastAsia="zh-CN"/>
        </w:rPr>
        <w:t>公路和水路</w:t>
      </w:r>
      <w:r>
        <w:rPr>
          <w:rFonts w:hint="eastAsia" w:ascii="黑体" w:hAnsi="黑体" w:eastAsia="黑体" w:cs="黑体"/>
          <w:bCs/>
          <w:snapToGrid w:val="0"/>
          <w:kern w:val="0"/>
          <w:sz w:val="32"/>
          <w:szCs w:val="32"/>
        </w:rPr>
        <w:t>运输方式完成旅客运输量</w:t>
      </w:r>
      <w:r>
        <w:rPr>
          <w:rFonts w:hint="eastAsia" w:ascii="黑体" w:hAnsi="黑体" w:eastAsia="黑体" w:cs="黑体"/>
          <w:bCs/>
          <w:snapToGrid w:val="0"/>
          <w:kern w:val="0"/>
          <w:sz w:val="32"/>
          <w:szCs w:val="32"/>
          <w:lang w:eastAsia="zh-CN"/>
        </w:rPr>
        <w:t>情况</w:t>
      </w:r>
    </w:p>
    <w:tbl>
      <w:tblPr>
        <w:tblStyle w:val="9"/>
        <w:tblW w:w="8360"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531"/>
        <w:gridCol w:w="1784"/>
        <w:gridCol w:w="2020"/>
        <w:gridCol w:w="2025"/>
      </w:tblGrid>
      <w:tr w14:paraId="68507E2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56" w:hRule="exact"/>
          <w:jc w:val="center"/>
        </w:trPr>
        <w:tc>
          <w:tcPr>
            <w:tcW w:w="253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3E2AE13">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指   标</w:t>
            </w:r>
          </w:p>
        </w:tc>
        <w:tc>
          <w:tcPr>
            <w:tcW w:w="178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A66425">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单位</w:t>
            </w:r>
          </w:p>
        </w:tc>
        <w:tc>
          <w:tcPr>
            <w:tcW w:w="2020" w:type="dxa"/>
            <w:tcBorders>
              <w:top w:val="single" w:color="000000" w:sz="4" w:space="0"/>
              <w:left w:val="single" w:color="000000" w:sz="4" w:space="0"/>
              <w:bottom w:val="single" w:color="000000" w:sz="4" w:space="0"/>
              <w:right w:val="single" w:color="000000" w:sz="4" w:space="0"/>
            </w:tcBorders>
            <w:vAlign w:val="center"/>
          </w:tcPr>
          <w:p w14:paraId="1374486B">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绝对数</w:t>
            </w:r>
          </w:p>
        </w:tc>
        <w:tc>
          <w:tcPr>
            <w:tcW w:w="2025" w:type="dxa"/>
            <w:tcBorders>
              <w:top w:val="single" w:color="000000" w:sz="4" w:space="0"/>
              <w:left w:val="single" w:color="000000" w:sz="4" w:space="0"/>
              <w:bottom w:val="single" w:color="000000" w:sz="4" w:space="0"/>
              <w:right w:val="nil"/>
            </w:tcBorders>
            <w:vAlign w:val="center"/>
          </w:tcPr>
          <w:p w14:paraId="1347C1A4">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比上年增长（%）</w:t>
            </w:r>
          </w:p>
        </w:tc>
      </w:tr>
      <w:tr w14:paraId="328965F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2531" w:type="dxa"/>
            <w:tcBorders>
              <w:top w:val="single" w:color="000000" w:sz="4" w:space="0"/>
              <w:left w:val="nil"/>
              <w:bottom w:val="nil"/>
              <w:right w:val="single" w:color="000000" w:sz="4" w:space="0"/>
            </w:tcBorders>
            <w:tcMar>
              <w:top w:w="15" w:type="dxa"/>
              <w:left w:w="15" w:type="dxa"/>
              <w:bottom w:w="0" w:type="dxa"/>
              <w:right w:w="15" w:type="dxa"/>
            </w:tcMar>
            <w:vAlign w:val="center"/>
          </w:tcPr>
          <w:p w14:paraId="3C85BB0F">
            <w:pPr>
              <w:spacing w:line="240" w:lineRule="exact"/>
              <w:jc w:val="both"/>
              <w:rPr>
                <w:rFonts w:hint="eastAsia" w:ascii="宋体" w:hAnsi="宋体" w:eastAsia="宋体" w:cs="宋体"/>
                <w:bCs/>
                <w:sz w:val="21"/>
                <w:szCs w:val="21"/>
              </w:rPr>
            </w:pPr>
            <w:r>
              <w:rPr>
                <w:rFonts w:hint="eastAsia" w:ascii="宋体" w:hAnsi="宋体" w:eastAsia="宋体" w:cs="宋体"/>
                <w:bCs/>
                <w:sz w:val="21"/>
                <w:szCs w:val="21"/>
              </w:rPr>
              <w:t>旅客运输总量</w:t>
            </w:r>
          </w:p>
        </w:tc>
        <w:tc>
          <w:tcPr>
            <w:tcW w:w="1784"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14:paraId="3A19FB50">
            <w:pPr>
              <w:spacing w:line="24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rPr>
              <w:t>万人</w:t>
            </w:r>
            <w:r>
              <w:rPr>
                <w:rFonts w:hint="eastAsia" w:ascii="宋体" w:hAnsi="宋体" w:eastAsia="宋体" w:cs="宋体"/>
                <w:bCs/>
                <w:sz w:val="21"/>
                <w:szCs w:val="21"/>
                <w:lang w:eastAsia="zh-CN"/>
              </w:rPr>
              <w:t>次</w:t>
            </w:r>
          </w:p>
        </w:tc>
        <w:tc>
          <w:tcPr>
            <w:tcW w:w="2020" w:type="dxa"/>
            <w:tcBorders>
              <w:top w:val="single" w:color="000000" w:sz="4" w:space="0"/>
              <w:left w:val="single" w:color="000000" w:sz="4" w:space="0"/>
              <w:bottom w:val="nil"/>
              <w:right w:val="single" w:color="000000" w:sz="4" w:space="0"/>
            </w:tcBorders>
            <w:shd w:val="clear" w:color="auto" w:fill="auto"/>
            <w:vAlign w:val="center"/>
          </w:tcPr>
          <w:p w14:paraId="6DF25C00">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 xml:space="preserve">621 </w:t>
            </w:r>
          </w:p>
        </w:tc>
        <w:tc>
          <w:tcPr>
            <w:tcW w:w="2025" w:type="dxa"/>
            <w:tcBorders>
              <w:top w:val="single" w:color="000000" w:sz="4" w:space="0"/>
              <w:left w:val="single" w:color="000000" w:sz="4" w:space="0"/>
              <w:bottom w:val="nil"/>
              <w:right w:val="nil"/>
            </w:tcBorders>
            <w:shd w:val="clear" w:color="auto" w:fill="auto"/>
            <w:vAlign w:val="center"/>
          </w:tcPr>
          <w:p w14:paraId="02C20D5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8.0</w:t>
            </w:r>
          </w:p>
        </w:tc>
      </w:tr>
      <w:tr w14:paraId="03AE530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6" w:hRule="atLeast"/>
          <w:jc w:val="center"/>
        </w:trPr>
        <w:tc>
          <w:tcPr>
            <w:tcW w:w="2531" w:type="dxa"/>
            <w:tcBorders>
              <w:top w:val="nil"/>
              <w:left w:val="nil"/>
              <w:bottom w:val="nil"/>
              <w:right w:val="single" w:color="000000" w:sz="4" w:space="0"/>
            </w:tcBorders>
            <w:tcMar>
              <w:top w:w="15" w:type="dxa"/>
              <w:left w:w="15" w:type="dxa"/>
              <w:bottom w:w="0" w:type="dxa"/>
              <w:right w:w="15" w:type="dxa"/>
            </w:tcMar>
            <w:vAlign w:val="center"/>
          </w:tcPr>
          <w:p w14:paraId="5C1B5AA1">
            <w:pPr>
              <w:spacing w:line="240" w:lineRule="exact"/>
              <w:ind w:firstLine="210" w:firstLineChars="100"/>
              <w:jc w:val="both"/>
              <w:rPr>
                <w:rFonts w:hint="eastAsia" w:ascii="宋体" w:hAnsi="宋体" w:eastAsia="宋体" w:cs="宋体"/>
                <w:bCs/>
                <w:sz w:val="21"/>
                <w:szCs w:val="21"/>
              </w:rPr>
            </w:pPr>
            <w:r>
              <w:rPr>
                <w:rFonts w:hint="eastAsia" w:ascii="宋体" w:hAnsi="宋体" w:eastAsia="宋体" w:cs="宋体"/>
                <w:bCs/>
                <w:sz w:val="21"/>
                <w:szCs w:val="21"/>
                <w:lang w:eastAsia="zh-CN"/>
              </w:rPr>
              <w:t>其中：</w:t>
            </w:r>
            <w:r>
              <w:rPr>
                <w:rFonts w:hint="eastAsia" w:ascii="宋体" w:hAnsi="宋体" w:eastAsia="宋体" w:cs="宋体"/>
                <w:bCs/>
                <w:sz w:val="21"/>
                <w:szCs w:val="21"/>
              </w:rPr>
              <w:t>公路</w:t>
            </w:r>
          </w:p>
        </w:tc>
        <w:tc>
          <w:tcPr>
            <w:tcW w:w="1784" w:type="dxa"/>
            <w:tcBorders>
              <w:top w:val="nil"/>
              <w:left w:val="single" w:color="000000" w:sz="4" w:space="0"/>
              <w:bottom w:val="nil"/>
              <w:right w:val="single" w:color="000000" w:sz="4" w:space="0"/>
            </w:tcBorders>
            <w:tcMar>
              <w:top w:w="15" w:type="dxa"/>
              <w:left w:w="15" w:type="dxa"/>
              <w:bottom w:w="0" w:type="dxa"/>
              <w:right w:w="15" w:type="dxa"/>
            </w:tcMar>
            <w:vAlign w:val="center"/>
          </w:tcPr>
          <w:p w14:paraId="4B2415E2">
            <w:pPr>
              <w:spacing w:line="24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rPr>
              <w:t>万人</w:t>
            </w:r>
            <w:r>
              <w:rPr>
                <w:rFonts w:hint="eastAsia" w:ascii="宋体" w:hAnsi="宋体" w:eastAsia="宋体" w:cs="宋体"/>
                <w:bCs/>
                <w:sz w:val="21"/>
                <w:szCs w:val="21"/>
                <w:lang w:eastAsia="zh-CN"/>
              </w:rPr>
              <w:t>次</w:t>
            </w:r>
          </w:p>
        </w:tc>
        <w:tc>
          <w:tcPr>
            <w:tcW w:w="2020" w:type="dxa"/>
            <w:tcBorders>
              <w:top w:val="nil"/>
              <w:left w:val="single" w:color="000000" w:sz="4" w:space="0"/>
              <w:bottom w:val="nil"/>
              <w:right w:val="single" w:color="000000" w:sz="4" w:space="0"/>
            </w:tcBorders>
            <w:shd w:val="clear" w:color="auto" w:fill="auto"/>
            <w:vAlign w:val="center"/>
          </w:tcPr>
          <w:p w14:paraId="26A1E1CF">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 w:val="0"/>
                <w:bCs/>
                <w:i w:val="0"/>
                <w:color w:val="000000"/>
                <w:kern w:val="0"/>
                <w:sz w:val="21"/>
                <w:szCs w:val="21"/>
                <w:u w:val="none"/>
                <w:lang w:val="en-US" w:eastAsia="zh-CN" w:bidi="ar"/>
              </w:rPr>
              <w:t xml:space="preserve">611  </w:t>
            </w:r>
          </w:p>
        </w:tc>
        <w:tc>
          <w:tcPr>
            <w:tcW w:w="2025" w:type="dxa"/>
            <w:tcBorders>
              <w:top w:val="nil"/>
              <w:left w:val="single" w:color="000000" w:sz="4" w:space="0"/>
              <w:bottom w:val="nil"/>
              <w:right w:val="nil"/>
            </w:tcBorders>
            <w:shd w:val="clear" w:color="auto" w:fill="auto"/>
            <w:vAlign w:val="center"/>
          </w:tcPr>
          <w:p w14:paraId="5F792B0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 w:val="0"/>
                <w:bCs/>
                <w:i w:val="0"/>
                <w:color w:val="000000"/>
                <w:kern w:val="0"/>
                <w:sz w:val="21"/>
                <w:szCs w:val="21"/>
                <w:u w:val="none"/>
                <w:lang w:val="en-US" w:eastAsia="zh-CN" w:bidi="ar"/>
              </w:rPr>
              <w:t>8.8</w:t>
            </w:r>
          </w:p>
        </w:tc>
      </w:tr>
      <w:tr w14:paraId="4F470D4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6" w:hRule="atLeast"/>
          <w:jc w:val="center"/>
        </w:trPr>
        <w:tc>
          <w:tcPr>
            <w:tcW w:w="2531" w:type="dxa"/>
            <w:tcBorders>
              <w:top w:val="nil"/>
              <w:left w:val="nil"/>
              <w:bottom w:val="nil"/>
              <w:right w:val="single" w:color="000000" w:sz="4" w:space="0"/>
            </w:tcBorders>
            <w:tcMar>
              <w:top w:w="15" w:type="dxa"/>
              <w:left w:w="15" w:type="dxa"/>
              <w:bottom w:w="0" w:type="dxa"/>
              <w:right w:w="15" w:type="dxa"/>
            </w:tcMar>
            <w:vAlign w:val="center"/>
          </w:tcPr>
          <w:p w14:paraId="039C1610">
            <w:pPr>
              <w:spacing w:line="240" w:lineRule="exact"/>
              <w:ind w:firstLine="840" w:firstLineChars="400"/>
              <w:jc w:val="both"/>
              <w:rPr>
                <w:rFonts w:hint="eastAsia" w:ascii="宋体" w:hAnsi="宋体" w:eastAsia="宋体" w:cs="宋体"/>
                <w:bCs/>
                <w:sz w:val="21"/>
                <w:szCs w:val="21"/>
              </w:rPr>
            </w:pPr>
            <w:r>
              <w:rPr>
                <w:rFonts w:hint="eastAsia" w:ascii="宋体" w:hAnsi="宋体" w:eastAsia="宋体" w:cs="宋体"/>
                <w:bCs/>
                <w:sz w:val="21"/>
                <w:szCs w:val="21"/>
              </w:rPr>
              <w:t>水路</w:t>
            </w:r>
          </w:p>
        </w:tc>
        <w:tc>
          <w:tcPr>
            <w:tcW w:w="1784" w:type="dxa"/>
            <w:tcBorders>
              <w:top w:val="nil"/>
              <w:left w:val="single" w:color="000000" w:sz="4" w:space="0"/>
              <w:bottom w:val="nil"/>
              <w:right w:val="single" w:color="000000" w:sz="4" w:space="0"/>
            </w:tcBorders>
            <w:tcMar>
              <w:top w:w="15" w:type="dxa"/>
              <w:left w:w="15" w:type="dxa"/>
              <w:bottom w:w="0" w:type="dxa"/>
              <w:right w:w="15" w:type="dxa"/>
            </w:tcMar>
            <w:vAlign w:val="center"/>
          </w:tcPr>
          <w:p w14:paraId="71D09D36">
            <w:pPr>
              <w:spacing w:line="24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rPr>
              <w:t>万人</w:t>
            </w:r>
            <w:r>
              <w:rPr>
                <w:rFonts w:hint="eastAsia" w:ascii="宋体" w:hAnsi="宋体" w:eastAsia="宋体" w:cs="宋体"/>
                <w:bCs/>
                <w:sz w:val="21"/>
                <w:szCs w:val="21"/>
                <w:lang w:eastAsia="zh-CN"/>
              </w:rPr>
              <w:t>次</w:t>
            </w:r>
          </w:p>
        </w:tc>
        <w:tc>
          <w:tcPr>
            <w:tcW w:w="2020" w:type="dxa"/>
            <w:tcBorders>
              <w:top w:val="nil"/>
              <w:left w:val="single" w:color="000000" w:sz="4" w:space="0"/>
              <w:bottom w:val="nil"/>
              <w:right w:val="single" w:color="000000" w:sz="4" w:space="0"/>
            </w:tcBorders>
            <w:shd w:val="clear" w:color="auto" w:fill="auto"/>
            <w:vAlign w:val="center"/>
          </w:tcPr>
          <w:p w14:paraId="2EB213FF">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 xml:space="preserve">11 </w:t>
            </w:r>
          </w:p>
        </w:tc>
        <w:tc>
          <w:tcPr>
            <w:tcW w:w="2025" w:type="dxa"/>
            <w:tcBorders>
              <w:top w:val="nil"/>
              <w:left w:val="single" w:color="000000" w:sz="4" w:space="0"/>
              <w:bottom w:val="nil"/>
              <w:right w:val="nil"/>
            </w:tcBorders>
            <w:shd w:val="clear" w:color="auto" w:fill="auto"/>
            <w:vAlign w:val="center"/>
          </w:tcPr>
          <w:p w14:paraId="062C830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-25.0</w:t>
            </w:r>
          </w:p>
        </w:tc>
      </w:tr>
      <w:tr w14:paraId="2802180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2531" w:type="dxa"/>
            <w:tcBorders>
              <w:top w:val="nil"/>
              <w:left w:val="nil"/>
              <w:bottom w:val="nil"/>
              <w:right w:val="single" w:color="000000" w:sz="4" w:space="0"/>
            </w:tcBorders>
            <w:tcMar>
              <w:top w:w="15" w:type="dxa"/>
              <w:left w:w="15" w:type="dxa"/>
              <w:bottom w:w="0" w:type="dxa"/>
              <w:right w:w="15" w:type="dxa"/>
            </w:tcMar>
            <w:vAlign w:val="center"/>
          </w:tcPr>
          <w:p w14:paraId="44D7FD2A">
            <w:pPr>
              <w:spacing w:line="240" w:lineRule="exact"/>
              <w:jc w:val="both"/>
              <w:rPr>
                <w:rFonts w:hint="eastAsia" w:ascii="宋体" w:hAnsi="宋体" w:eastAsia="宋体" w:cs="宋体"/>
                <w:bCs/>
                <w:sz w:val="21"/>
                <w:szCs w:val="21"/>
              </w:rPr>
            </w:pPr>
            <w:r>
              <w:rPr>
                <w:rFonts w:hint="eastAsia" w:ascii="宋体" w:hAnsi="宋体" w:eastAsia="宋体" w:cs="宋体"/>
                <w:bCs/>
                <w:sz w:val="21"/>
                <w:szCs w:val="21"/>
              </w:rPr>
              <w:t>旅客运输周转量</w:t>
            </w:r>
          </w:p>
        </w:tc>
        <w:tc>
          <w:tcPr>
            <w:tcW w:w="1784" w:type="dxa"/>
            <w:tcBorders>
              <w:top w:val="nil"/>
              <w:left w:val="single" w:color="000000" w:sz="4" w:space="0"/>
              <w:bottom w:val="nil"/>
              <w:right w:val="single" w:color="000000" w:sz="4" w:space="0"/>
            </w:tcBorders>
            <w:tcMar>
              <w:top w:w="15" w:type="dxa"/>
              <w:left w:w="15" w:type="dxa"/>
              <w:bottom w:w="0" w:type="dxa"/>
              <w:right w:w="15" w:type="dxa"/>
            </w:tcMar>
            <w:vAlign w:val="center"/>
          </w:tcPr>
          <w:p w14:paraId="0B2A2EC2">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亿人公里</w:t>
            </w:r>
          </w:p>
        </w:tc>
        <w:tc>
          <w:tcPr>
            <w:tcW w:w="2020" w:type="dxa"/>
            <w:tcBorders>
              <w:top w:val="nil"/>
              <w:left w:val="single" w:color="000000" w:sz="4" w:space="0"/>
              <w:bottom w:val="nil"/>
              <w:right w:val="single" w:color="000000" w:sz="4" w:space="0"/>
            </w:tcBorders>
            <w:shd w:val="clear" w:color="auto" w:fill="auto"/>
            <w:vAlign w:val="center"/>
          </w:tcPr>
          <w:p w14:paraId="67A1C5C0">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w:t>
            </w:r>
            <w:r>
              <w:rPr>
                <w:rFonts w:hint="eastAsia" w:ascii="宋体" w:hAnsi="宋体" w:eastAsia="宋体" w:cs="宋体"/>
                <w:bCs/>
                <w:kern w:val="2"/>
                <w:sz w:val="21"/>
                <w:szCs w:val="21"/>
                <w:lang w:val="en-US" w:eastAsia="zh-CN" w:bidi="ar-SA"/>
              </w:rPr>
              <w:t>.</w:t>
            </w:r>
            <w:r>
              <w:rPr>
                <w:rFonts w:hint="default" w:ascii="宋体" w:hAnsi="宋体" w:eastAsia="宋体" w:cs="宋体"/>
                <w:bCs/>
                <w:kern w:val="2"/>
                <w:sz w:val="21"/>
                <w:szCs w:val="21"/>
                <w:lang w:val="en-US" w:eastAsia="zh-CN" w:bidi="ar-SA"/>
              </w:rPr>
              <w:t xml:space="preserve">79 </w:t>
            </w:r>
          </w:p>
        </w:tc>
        <w:tc>
          <w:tcPr>
            <w:tcW w:w="2025" w:type="dxa"/>
            <w:tcBorders>
              <w:top w:val="nil"/>
              <w:left w:val="single" w:color="000000" w:sz="4" w:space="0"/>
              <w:bottom w:val="nil"/>
              <w:right w:val="nil"/>
            </w:tcBorders>
            <w:shd w:val="clear" w:color="auto" w:fill="auto"/>
            <w:vAlign w:val="center"/>
          </w:tcPr>
          <w:p w14:paraId="2EB41B56">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5.4</w:t>
            </w:r>
          </w:p>
        </w:tc>
      </w:tr>
      <w:tr w14:paraId="5FFA57E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2531" w:type="dxa"/>
            <w:tcBorders>
              <w:top w:val="nil"/>
              <w:left w:val="nil"/>
              <w:bottom w:val="nil"/>
              <w:right w:val="single" w:color="000000" w:sz="4" w:space="0"/>
            </w:tcBorders>
            <w:tcMar>
              <w:top w:w="15" w:type="dxa"/>
              <w:left w:w="15" w:type="dxa"/>
              <w:bottom w:w="0" w:type="dxa"/>
              <w:right w:w="15" w:type="dxa"/>
            </w:tcMar>
            <w:vAlign w:val="center"/>
          </w:tcPr>
          <w:p w14:paraId="682C6B18">
            <w:pPr>
              <w:spacing w:line="240" w:lineRule="exact"/>
              <w:ind w:firstLine="210" w:firstLineChars="100"/>
              <w:jc w:val="both"/>
              <w:rPr>
                <w:rFonts w:hint="eastAsia" w:ascii="宋体" w:hAnsi="宋体" w:eastAsia="宋体" w:cs="宋体"/>
                <w:bCs/>
                <w:sz w:val="21"/>
                <w:szCs w:val="21"/>
              </w:rPr>
            </w:pPr>
            <w:r>
              <w:rPr>
                <w:rFonts w:hint="eastAsia" w:ascii="宋体" w:hAnsi="宋体" w:eastAsia="宋体" w:cs="宋体"/>
                <w:bCs/>
                <w:sz w:val="21"/>
                <w:szCs w:val="21"/>
                <w:lang w:eastAsia="zh-CN"/>
              </w:rPr>
              <w:t>其中：</w:t>
            </w:r>
            <w:r>
              <w:rPr>
                <w:rFonts w:hint="eastAsia" w:ascii="宋体" w:hAnsi="宋体" w:eastAsia="宋体" w:cs="宋体"/>
                <w:bCs/>
                <w:sz w:val="21"/>
                <w:szCs w:val="21"/>
              </w:rPr>
              <w:t>公路</w:t>
            </w:r>
          </w:p>
        </w:tc>
        <w:tc>
          <w:tcPr>
            <w:tcW w:w="1784" w:type="dxa"/>
            <w:tcBorders>
              <w:top w:val="nil"/>
              <w:left w:val="single" w:color="000000" w:sz="4" w:space="0"/>
              <w:bottom w:val="nil"/>
              <w:right w:val="single" w:color="000000" w:sz="4" w:space="0"/>
            </w:tcBorders>
            <w:tcMar>
              <w:top w:w="15" w:type="dxa"/>
              <w:left w:w="15" w:type="dxa"/>
              <w:bottom w:w="0" w:type="dxa"/>
              <w:right w:w="15" w:type="dxa"/>
            </w:tcMar>
            <w:vAlign w:val="center"/>
          </w:tcPr>
          <w:p w14:paraId="311864CA">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亿人公里</w:t>
            </w:r>
          </w:p>
        </w:tc>
        <w:tc>
          <w:tcPr>
            <w:tcW w:w="2020" w:type="dxa"/>
            <w:tcBorders>
              <w:top w:val="nil"/>
              <w:left w:val="single" w:color="000000" w:sz="4" w:space="0"/>
              <w:bottom w:val="nil"/>
              <w:right w:val="single" w:color="000000" w:sz="4" w:space="0"/>
            </w:tcBorders>
            <w:shd w:val="clear" w:color="auto" w:fill="auto"/>
            <w:vAlign w:val="center"/>
          </w:tcPr>
          <w:p w14:paraId="7428025B">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 w:val="0"/>
                <w:bCs/>
                <w:i w:val="0"/>
                <w:color w:val="000000"/>
                <w:kern w:val="0"/>
                <w:sz w:val="21"/>
                <w:szCs w:val="21"/>
                <w:u w:val="none"/>
                <w:lang w:val="en-US" w:eastAsia="zh-CN" w:bidi="ar"/>
              </w:rPr>
              <w:t xml:space="preserve">5.78  </w:t>
            </w:r>
          </w:p>
        </w:tc>
        <w:tc>
          <w:tcPr>
            <w:tcW w:w="2025" w:type="dxa"/>
            <w:tcBorders>
              <w:top w:val="nil"/>
              <w:left w:val="single" w:color="000000" w:sz="4" w:space="0"/>
              <w:bottom w:val="nil"/>
              <w:right w:val="nil"/>
            </w:tcBorders>
            <w:shd w:val="clear" w:color="auto" w:fill="auto"/>
            <w:vAlign w:val="center"/>
          </w:tcPr>
          <w:p w14:paraId="2D7E18BC">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 w:val="0"/>
                <w:bCs/>
                <w:i w:val="0"/>
                <w:color w:val="000000"/>
                <w:kern w:val="0"/>
                <w:sz w:val="21"/>
                <w:szCs w:val="21"/>
                <w:u w:val="none"/>
                <w:lang w:val="en-US" w:eastAsia="zh-CN" w:bidi="ar"/>
              </w:rPr>
              <w:t xml:space="preserve">5.4 </w:t>
            </w:r>
          </w:p>
        </w:tc>
      </w:tr>
      <w:tr w14:paraId="2E8794C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2531"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18F2825B">
            <w:pPr>
              <w:spacing w:line="240" w:lineRule="exact"/>
              <w:ind w:firstLine="840" w:firstLineChars="400"/>
              <w:jc w:val="both"/>
              <w:rPr>
                <w:rFonts w:hint="eastAsia" w:ascii="宋体" w:hAnsi="宋体" w:eastAsia="宋体" w:cs="宋体"/>
                <w:bCs/>
                <w:sz w:val="21"/>
                <w:szCs w:val="21"/>
              </w:rPr>
            </w:pPr>
            <w:r>
              <w:rPr>
                <w:rFonts w:hint="eastAsia" w:ascii="宋体" w:hAnsi="宋体" w:eastAsia="宋体" w:cs="宋体"/>
                <w:bCs/>
                <w:sz w:val="21"/>
                <w:szCs w:val="21"/>
              </w:rPr>
              <w:t>水路</w:t>
            </w:r>
          </w:p>
        </w:tc>
        <w:tc>
          <w:tcPr>
            <w:tcW w:w="1784"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67F2619E">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highlight w:val="none"/>
                <w:lang w:eastAsia="zh-CN"/>
              </w:rPr>
              <w:t>亿</w:t>
            </w:r>
            <w:r>
              <w:rPr>
                <w:rFonts w:hint="eastAsia" w:ascii="宋体" w:hAnsi="宋体" w:eastAsia="宋体" w:cs="宋体"/>
                <w:bCs/>
                <w:sz w:val="21"/>
                <w:szCs w:val="21"/>
                <w:highlight w:val="none"/>
              </w:rPr>
              <w:t>人公里</w:t>
            </w:r>
          </w:p>
        </w:tc>
        <w:tc>
          <w:tcPr>
            <w:tcW w:w="2020" w:type="dxa"/>
            <w:tcBorders>
              <w:top w:val="nil"/>
              <w:left w:val="single" w:color="000000" w:sz="4" w:space="0"/>
              <w:bottom w:val="single" w:color="000000" w:sz="4" w:space="0"/>
              <w:right w:val="single" w:color="000000" w:sz="4" w:space="0"/>
            </w:tcBorders>
            <w:shd w:val="clear" w:color="auto" w:fill="auto"/>
            <w:vAlign w:val="center"/>
          </w:tcPr>
          <w:p w14:paraId="6B9C05D1">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0.0</w:t>
            </w:r>
            <w:r>
              <w:rPr>
                <w:rFonts w:hint="default" w:ascii="宋体" w:hAnsi="宋体" w:eastAsia="宋体" w:cs="宋体"/>
                <w:bCs/>
                <w:kern w:val="2"/>
                <w:sz w:val="21"/>
                <w:szCs w:val="21"/>
                <w:lang w:val="en-US" w:eastAsia="zh-CN" w:bidi="ar-SA"/>
              </w:rPr>
              <w:t xml:space="preserve">1 </w:t>
            </w:r>
          </w:p>
        </w:tc>
        <w:tc>
          <w:tcPr>
            <w:tcW w:w="2025" w:type="dxa"/>
            <w:tcBorders>
              <w:top w:val="nil"/>
              <w:left w:val="single" w:color="000000" w:sz="4" w:space="0"/>
              <w:bottom w:val="single" w:color="000000" w:sz="4" w:space="0"/>
              <w:right w:val="nil"/>
            </w:tcBorders>
            <w:shd w:val="clear" w:color="auto" w:fill="auto"/>
            <w:vAlign w:val="center"/>
          </w:tcPr>
          <w:p w14:paraId="18DC653C">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-24.9</w:t>
            </w:r>
          </w:p>
        </w:tc>
      </w:tr>
    </w:tbl>
    <w:p w14:paraId="4997927D">
      <w:pPr>
        <w:adjustRightInd w:val="0"/>
        <w:rPr>
          <w:rFonts w:hint="eastAsia" w:ascii="仿宋_GB2312" w:hAnsi="仿宋_GB2312" w:eastAsia="仿宋_GB2312" w:cs="仿宋_GB2312"/>
          <w:bCs/>
          <w:snapToGrid w:val="0"/>
          <w:kern w:val="0"/>
          <w:sz w:val="32"/>
          <w:szCs w:val="32"/>
          <w:lang w:val="en-US" w:eastAsia="zh-CN"/>
        </w:rPr>
      </w:pPr>
    </w:p>
    <w:p w14:paraId="43CDE953">
      <w:pPr>
        <w:adjustRightInd w:val="0"/>
        <w:ind w:firstLine="646"/>
        <w:rPr>
          <w:rFonts w:hint="eastAsia" w:ascii="仿宋_GB2312"/>
          <w:snapToGrid w:val="0"/>
          <w:color w:val="000000" w:themeColor="text1"/>
          <w:kern w:val="0"/>
          <w:sz w:val="32"/>
          <w:szCs w:val="32"/>
          <w:highlight w:val="none"/>
          <w:u w:val="none"/>
          <w:lang w:val="en-US" w:eastAsia="zh-CN"/>
        </w:rPr>
      </w:pPr>
      <w:r>
        <w:rPr>
          <w:rFonts w:hint="eastAsia" w:ascii="仿宋_GB2312" w:hAnsi="仿宋_GB2312" w:eastAsia="仿宋_GB2312" w:cs="仿宋_GB2312"/>
          <w:bCs/>
          <w:snapToGrid w:val="0"/>
          <w:kern w:val="0"/>
          <w:sz w:val="32"/>
          <w:szCs w:val="32"/>
          <w:lang w:val="en-US" w:eastAsia="zh-CN"/>
        </w:rPr>
        <w:t>年末公路通车里程14387.6</w:t>
      </w:r>
      <w:r>
        <w:rPr>
          <w:rFonts w:hint="eastAsia" w:ascii="仿宋_GB2312" w:hAnsi="仿宋_GB2312" w:cs="仿宋_GB2312"/>
          <w:bCs/>
          <w:snapToGrid w:val="0"/>
          <w:kern w:val="0"/>
          <w:sz w:val="32"/>
          <w:szCs w:val="32"/>
          <w:lang w:val="en-US" w:eastAsia="zh-CN"/>
        </w:rPr>
        <w:t>8</w:t>
      </w:r>
      <w:r>
        <w:rPr>
          <w:rFonts w:hint="eastAsia" w:ascii="仿宋_GB2312" w:hAnsi="仿宋_GB2312" w:eastAsia="仿宋_GB2312" w:cs="仿宋_GB2312"/>
          <w:bCs/>
          <w:snapToGrid w:val="0"/>
          <w:kern w:val="0"/>
          <w:sz w:val="32"/>
          <w:szCs w:val="32"/>
          <w:lang w:val="en-US" w:eastAsia="zh-CN"/>
        </w:rPr>
        <w:t>公里，其中，高速公路里程695.11公里。</w:t>
      </w:r>
      <w:r>
        <w:rPr>
          <w:rFonts w:hint="eastAsia" w:ascii="仿宋_GB2312" w:hAnsi="仿宋_GB2312" w:eastAsia="仿宋_GB2312" w:cs="仿宋_GB2312"/>
          <w:sz w:val="32"/>
          <w:szCs w:val="32"/>
          <w:highlight w:val="none"/>
          <w:lang w:val="en-US" w:eastAsia="zh-CN"/>
        </w:rPr>
        <w:t>年末全市民用汽车保有量79.25万辆，比上年末增长3.</w:t>
      </w: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%；其中私人汽车71.94万辆，增长3.6%；新能源汽车3.88万辆，增长56.</w:t>
      </w: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%。民用轿车保有量69.37万辆，增长4.3%；其中私人轿车66.64万辆，增长4.7%。</w:t>
      </w:r>
    </w:p>
    <w:p w14:paraId="2ACEC323">
      <w:pPr>
        <w:adjustRightInd w:val="0"/>
        <w:ind w:firstLine="646"/>
        <w:rPr>
          <w:rFonts w:hint="eastAsia" w:ascii="仿宋_GB2312"/>
          <w:snapToGrid w:val="0"/>
          <w:color w:val="000000" w:themeColor="text1"/>
          <w:kern w:val="0"/>
          <w:sz w:val="32"/>
          <w:szCs w:val="32"/>
          <w:highlight w:val="none"/>
          <w:u w:val="none"/>
          <w:lang w:val="en-US" w:eastAsia="zh-CN"/>
        </w:rPr>
      </w:pPr>
      <w:r>
        <w:rPr>
          <w:rFonts w:hint="eastAsia" w:ascii="仿宋_GB2312" w:hAnsi="仿宋_GB2312" w:cs="仿宋_GB2312"/>
          <w:bCs/>
          <w:snapToGrid w:val="0"/>
          <w:color w:val="auto"/>
          <w:kern w:val="0"/>
          <w:sz w:val="32"/>
          <w:szCs w:val="32"/>
          <w:highlight w:val="none"/>
          <w:lang w:val="en-US" w:eastAsia="zh-CN"/>
        </w:rPr>
        <w:t>全年</w:t>
      </w:r>
      <w:r>
        <w:rPr>
          <w:rFonts w:hint="eastAsia" w:ascii="仿宋_GB2312" w:hAnsi="仿宋_GB2312" w:eastAsia="仿宋_GB2312" w:cs="仿宋_GB2312"/>
          <w:bCs/>
          <w:snapToGrid w:val="0"/>
          <w:color w:val="auto"/>
          <w:kern w:val="0"/>
          <w:sz w:val="32"/>
          <w:szCs w:val="32"/>
          <w:highlight w:val="none"/>
          <w:lang w:val="en-US" w:eastAsia="zh-CN"/>
        </w:rPr>
        <w:t>完成邮电业务总量</w:t>
      </w:r>
      <w:r>
        <w:rPr>
          <w:rFonts w:hint="eastAsia" w:ascii="仿宋_GB2312" w:hAnsi="仿宋_GB2312" w:cs="仿宋_GB2312"/>
          <w:bCs/>
          <w:snapToGrid w:val="0"/>
          <w:kern w:val="0"/>
          <w:sz w:val="32"/>
          <w:szCs w:val="32"/>
          <w:lang w:val="en-US" w:eastAsia="zh-CN"/>
        </w:rPr>
        <w:t>77.70</w:t>
      </w:r>
      <w:r>
        <w:rPr>
          <w:rFonts w:hint="eastAsia" w:ascii="仿宋_GB2312" w:hAnsi="仿宋_GB2312" w:eastAsia="仿宋_GB2312" w:cs="仿宋_GB2312"/>
          <w:bCs/>
          <w:snapToGrid w:val="0"/>
          <w:color w:val="auto"/>
          <w:kern w:val="0"/>
          <w:sz w:val="32"/>
          <w:szCs w:val="32"/>
          <w:highlight w:val="none"/>
          <w:lang w:val="en-US" w:eastAsia="zh-CN"/>
        </w:rPr>
        <w:t>亿元，比上年增长</w:t>
      </w:r>
      <w:r>
        <w:rPr>
          <w:rFonts w:hint="eastAsia" w:ascii="仿宋_GB2312" w:hAnsi="仿宋_GB2312" w:cs="仿宋_GB2312"/>
          <w:bCs/>
          <w:snapToGrid w:val="0"/>
          <w:kern w:val="0"/>
          <w:sz w:val="32"/>
          <w:szCs w:val="32"/>
          <w:lang w:val="en-US" w:eastAsia="zh-CN"/>
        </w:rPr>
        <w:t>14.8</w:t>
      </w:r>
      <w:r>
        <w:rPr>
          <w:rFonts w:hint="eastAsia" w:ascii="仿宋_GB2312" w:hAnsi="仿宋_GB2312" w:eastAsia="仿宋_GB2312" w:cs="仿宋_GB2312"/>
          <w:bCs/>
          <w:snapToGrid w:val="0"/>
          <w:color w:val="auto"/>
          <w:kern w:val="0"/>
          <w:sz w:val="32"/>
          <w:szCs w:val="32"/>
          <w:highlight w:val="none"/>
          <w:lang w:val="en-US" w:eastAsia="zh-CN"/>
        </w:rPr>
        <w:t>%。其中，邮政业务总量（按20</w:t>
      </w:r>
      <w:r>
        <w:rPr>
          <w:rFonts w:hint="eastAsia" w:ascii="仿宋_GB2312" w:hAnsi="仿宋_GB2312" w:cs="仿宋_GB2312"/>
          <w:bCs/>
          <w:snapToGrid w:val="0"/>
          <w:color w:val="auto"/>
          <w:kern w:val="0"/>
          <w:sz w:val="32"/>
          <w:szCs w:val="32"/>
          <w:highlight w:val="none"/>
          <w:lang w:val="en-US" w:eastAsia="zh-CN"/>
        </w:rPr>
        <w:t>20</w:t>
      </w:r>
      <w:r>
        <w:rPr>
          <w:rFonts w:hint="eastAsia" w:ascii="仿宋_GB2312" w:hAnsi="仿宋_GB2312" w:eastAsia="仿宋_GB2312" w:cs="仿宋_GB2312"/>
          <w:bCs/>
          <w:snapToGrid w:val="0"/>
          <w:color w:val="auto"/>
          <w:kern w:val="0"/>
          <w:sz w:val="32"/>
          <w:szCs w:val="32"/>
          <w:highlight w:val="none"/>
          <w:lang w:val="en-US" w:eastAsia="zh-CN"/>
        </w:rPr>
        <w:t>年不变价计算）</w:t>
      </w:r>
      <w:r>
        <w:rPr>
          <w:rFonts w:hint="eastAsia" w:ascii="仿宋_GB2312" w:hAnsi="仿宋_GB2312" w:cs="仿宋_GB2312"/>
          <w:bCs/>
          <w:snapToGrid w:val="0"/>
          <w:kern w:val="0"/>
          <w:sz w:val="32"/>
          <w:szCs w:val="32"/>
          <w:lang w:val="en-US" w:eastAsia="zh-CN"/>
        </w:rPr>
        <w:t>35.54</w:t>
      </w:r>
      <w:r>
        <w:rPr>
          <w:rFonts w:hint="eastAsia" w:ascii="仿宋_GB2312" w:hAnsi="仿宋_GB2312" w:eastAsia="仿宋_GB2312" w:cs="仿宋_GB2312"/>
          <w:bCs/>
          <w:snapToGrid w:val="0"/>
          <w:color w:val="auto"/>
          <w:kern w:val="0"/>
          <w:sz w:val="32"/>
          <w:szCs w:val="32"/>
          <w:highlight w:val="none"/>
          <w:lang w:val="en-US" w:eastAsia="zh-CN"/>
        </w:rPr>
        <w:t>亿元，增长</w:t>
      </w:r>
      <w:r>
        <w:rPr>
          <w:rFonts w:hint="eastAsia" w:ascii="仿宋_GB2312" w:hAnsi="仿宋_GB2312" w:cs="仿宋_GB2312"/>
          <w:bCs/>
          <w:snapToGrid w:val="0"/>
          <w:kern w:val="0"/>
          <w:sz w:val="32"/>
          <w:szCs w:val="32"/>
          <w:lang w:val="en-US" w:eastAsia="zh-CN"/>
        </w:rPr>
        <w:t>23.2</w:t>
      </w:r>
      <w:r>
        <w:rPr>
          <w:rFonts w:hint="eastAsia" w:ascii="仿宋_GB2312" w:hAnsi="仿宋_GB2312" w:eastAsia="仿宋_GB2312" w:cs="仿宋_GB2312"/>
          <w:bCs/>
          <w:snapToGrid w:val="0"/>
          <w:color w:val="auto"/>
          <w:kern w:val="0"/>
          <w:sz w:val="32"/>
          <w:szCs w:val="32"/>
          <w:highlight w:val="none"/>
          <w:lang w:val="en-US" w:eastAsia="zh-CN"/>
        </w:rPr>
        <w:t>%；</w:t>
      </w:r>
      <w:r>
        <w:rPr>
          <w:rFonts w:hint="eastAsia" w:ascii="仿宋_GB2312"/>
          <w:snapToGrid w:val="0"/>
          <w:color w:val="auto"/>
          <w:kern w:val="0"/>
          <w:sz w:val="32"/>
          <w:szCs w:val="32"/>
          <w:highlight w:val="none"/>
          <w:u w:val="none"/>
          <w:lang w:val="en-US" w:eastAsia="zh-CN"/>
        </w:rPr>
        <w:t>快递业务量3.36亿件，增长31.8%；快递业务收入28.27亿元，增长11.8%；</w:t>
      </w:r>
      <w:r>
        <w:rPr>
          <w:rFonts w:hint="eastAsia" w:ascii="仿宋_GB2312" w:hAnsi="仿宋_GB2312" w:eastAsia="仿宋_GB2312" w:cs="仿宋_GB2312"/>
          <w:bCs/>
          <w:snapToGrid w:val="0"/>
          <w:color w:val="auto"/>
          <w:kern w:val="0"/>
          <w:sz w:val="32"/>
          <w:szCs w:val="32"/>
          <w:highlight w:val="none"/>
          <w:lang w:val="en-US" w:eastAsia="zh-CN"/>
        </w:rPr>
        <w:t>电信业务总量（按20</w:t>
      </w:r>
      <w:r>
        <w:rPr>
          <w:rFonts w:hint="eastAsia" w:ascii="仿宋_GB2312" w:hAnsi="仿宋_GB2312" w:cs="仿宋_GB2312"/>
          <w:bCs/>
          <w:snapToGrid w:val="0"/>
          <w:color w:val="auto"/>
          <w:kern w:val="0"/>
          <w:sz w:val="32"/>
          <w:szCs w:val="32"/>
          <w:highlight w:val="none"/>
          <w:lang w:val="en-US" w:eastAsia="zh-CN"/>
        </w:rPr>
        <w:t>23</w:t>
      </w:r>
      <w:r>
        <w:rPr>
          <w:rFonts w:hint="eastAsia" w:ascii="仿宋_GB2312" w:hAnsi="仿宋_GB2312" w:eastAsia="仿宋_GB2312" w:cs="仿宋_GB2312"/>
          <w:bCs/>
          <w:snapToGrid w:val="0"/>
          <w:color w:val="auto"/>
          <w:kern w:val="0"/>
          <w:sz w:val="32"/>
          <w:szCs w:val="32"/>
          <w:highlight w:val="none"/>
          <w:lang w:val="en-US" w:eastAsia="zh-CN"/>
        </w:rPr>
        <w:t>年不变价计算）</w:t>
      </w:r>
      <w:r>
        <w:rPr>
          <w:rFonts w:hint="eastAsia" w:ascii="仿宋_GB2312" w:hAnsi="仿宋_GB2312" w:cs="仿宋_GB2312"/>
          <w:bCs/>
          <w:snapToGrid w:val="0"/>
          <w:kern w:val="0"/>
          <w:sz w:val="32"/>
          <w:szCs w:val="32"/>
          <w:lang w:val="en-US" w:eastAsia="zh-CN"/>
        </w:rPr>
        <w:t>42.16</w:t>
      </w:r>
      <w:r>
        <w:rPr>
          <w:rFonts w:hint="eastAsia" w:ascii="仿宋_GB2312" w:hAnsi="仿宋_GB2312" w:eastAsia="仿宋_GB2312" w:cs="仿宋_GB2312"/>
          <w:bCs/>
          <w:snapToGrid w:val="0"/>
          <w:color w:val="auto"/>
          <w:kern w:val="0"/>
          <w:sz w:val="32"/>
          <w:szCs w:val="32"/>
          <w:highlight w:val="none"/>
          <w:lang w:val="en-US" w:eastAsia="zh-CN"/>
        </w:rPr>
        <w:t>亿元，增长</w:t>
      </w:r>
      <w:r>
        <w:rPr>
          <w:rFonts w:hint="eastAsia" w:ascii="仿宋_GB2312" w:hAnsi="仿宋_GB2312" w:cs="仿宋_GB2312"/>
          <w:bCs/>
          <w:snapToGrid w:val="0"/>
          <w:kern w:val="0"/>
          <w:sz w:val="32"/>
          <w:szCs w:val="32"/>
          <w:lang w:val="en-US" w:eastAsia="zh-CN"/>
        </w:rPr>
        <w:t>8.6</w:t>
      </w:r>
      <w:r>
        <w:rPr>
          <w:rFonts w:hint="eastAsia" w:ascii="仿宋_GB2312" w:hAnsi="仿宋_GB2312" w:eastAsia="仿宋_GB2312" w:cs="仿宋_GB2312"/>
          <w:bCs/>
          <w:snapToGrid w:val="0"/>
          <w:color w:val="auto"/>
          <w:kern w:val="0"/>
          <w:sz w:val="32"/>
          <w:szCs w:val="32"/>
          <w:highlight w:val="none"/>
          <w:lang w:val="en-US" w:eastAsia="zh-CN"/>
        </w:rPr>
        <w:t>%。</w:t>
      </w:r>
      <w:r>
        <w:rPr>
          <w:rFonts w:hint="eastAsia" w:ascii="仿宋_GB2312"/>
          <w:snapToGrid w:val="0"/>
          <w:color w:val="auto"/>
          <w:kern w:val="0"/>
          <w:sz w:val="32"/>
          <w:szCs w:val="32"/>
          <w:highlight w:val="none"/>
          <w:u w:val="none"/>
          <w:lang w:val="en-US" w:eastAsia="zh-CN"/>
        </w:rPr>
        <w:t>年末移动电话基站数3.50万个，其中4G基站2.37万个，5G基站1.12万个。电话总用户496.7万户；其中，固定电话用户48.0万户，移动电话用户448.7万户，5G移动电话用户250.7万户。移动电话普及率为108.6部/百人。固定互联网宽带接入用户142.3万户，比上年末增加5.5万户，其中1000M速率及以上的宽带接入用户39.8万户，增加3.5万户。规上软件和信息技术服务业完成软件业务收入8651.40万元，比上年下降0.3%。</w:t>
      </w:r>
    </w:p>
    <w:p w14:paraId="66883BAF">
      <w:pPr>
        <w:keepNext w:val="0"/>
        <w:keepLines w:val="0"/>
        <w:pageBreakBefore w:val="0"/>
        <w:widowControl w:val="0"/>
        <w:kinsoku/>
        <w:wordWrap/>
        <w:overflowPunct/>
        <w:topLinePunct w:val="0"/>
        <w:autoSpaceDE/>
        <w:autoSpaceDN/>
        <w:bidi w:val="0"/>
        <w:adjustRightInd w:val="0"/>
        <w:snapToGrid/>
        <w:spacing w:before="313" w:beforeLines="100" w:beforeAutospacing="0" w:after="313" w:afterLines="100" w:afterAutospacing="0" w:line="360" w:lineRule="auto"/>
        <w:jc w:val="center"/>
        <w:textAlignment w:val="auto"/>
        <w:rPr>
          <w:rFonts w:hint="eastAsia" w:ascii="仿宋_GB2312" w:eastAsia="黑体"/>
          <w:bCs/>
          <w:snapToGrid w:val="0"/>
          <w:kern w:val="0"/>
          <w:sz w:val="32"/>
          <w:szCs w:val="32"/>
          <w:lang w:val="en-US" w:eastAsia="zh-CN"/>
        </w:rPr>
      </w:pPr>
      <w:r>
        <w:rPr>
          <w:rFonts w:hint="eastAsia" w:ascii="黑体" w:hAnsi="黑体" w:eastAsia="黑体" w:cs="黑体"/>
          <w:snapToGrid w:val="0"/>
          <w:kern w:val="0"/>
          <w:sz w:val="32"/>
          <w:szCs w:val="32"/>
        </w:rPr>
        <w:t>五、</w:t>
      </w:r>
      <w:r>
        <w:rPr>
          <w:rFonts w:hint="eastAsia" w:ascii="黑体" w:hAnsi="黑体" w:eastAsia="黑体" w:cs="黑体"/>
          <w:snapToGrid w:val="0"/>
          <w:kern w:val="0"/>
          <w:sz w:val="32"/>
          <w:szCs w:val="32"/>
          <w:lang w:eastAsia="zh-CN"/>
        </w:rPr>
        <w:t>国内贸易</w:t>
      </w:r>
    </w:p>
    <w:p w14:paraId="0A65DC02">
      <w:pPr>
        <w:adjustRightInd w:val="0"/>
        <w:ind w:firstLine="646"/>
        <w:rPr>
          <w:rFonts w:hint="default" w:eastAsia="仿宋_GB2312"/>
          <w:lang w:val="en-US" w:eastAsia="zh-CN"/>
        </w:rPr>
      </w:pPr>
      <w:r>
        <w:rPr>
          <w:rFonts w:hint="eastAsia" w:ascii="仿宋_GB2312"/>
          <w:bCs/>
          <w:snapToGrid w:val="0"/>
          <w:kern w:val="0"/>
          <w:sz w:val="32"/>
          <w:szCs w:val="32"/>
          <w:highlight w:val="none"/>
          <w:lang w:val="en-US" w:eastAsia="zh-CN"/>
        </w:rPr>
        <w:t>全年社会消费品零售总额</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1205.31</w:t>
      </w:r>
      <w:r>
        <w:rPr>
          <w:rFonts w:hint="eastAsia" w:ascii="仿宋_GB2312"/>
          <w:bCs/>
          <w:snapToGrid w:val="0"/>
          <w:kern w:val="0"/>
          <w:sz w:val="32"/>
          <w:szCs w:val="32"/>
          <w:highlight w:val="none"/>
          <w:lang w:val="en-US" w:eastAsia="zh-CN"/>
        </w:rPr>
        <w:t>亿元，比上年增长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1.8</w:t>
      </w:r>
      <w:r>
        <w:rPr>
          <w:rFonts w:hint="eastAsia" w:ascii="仿宋_GB2312"/>
          <w:bCs/>
          <w:snapToGrid w:val="0"/>
          <w:kern w:val="0"/>
          <w:sz w:val="32"/>
          <w:szCs w:val="32"/>
          <w:highlight w:val="none"/>
          <w:lang w:val="en-US" w:eastAsia="zh-CN"/>
        </w:rPr>
        <w:t>%。按经营地分，城镇消费品零售额</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1024.32</w:t>
      </w:r>
      <w:r>
        <w:rPr>
          <w:rFonts w:hint="eastAsia" w:ascii="仿宋_GB2312"/>
          <w:bCs/>
          <w:snapToGrid w:val="0"/>
          <w:kern w:val="0"/>
          <w:sz w:val="32"/>
          <w:szCs w:val="32"/>
          <w:highlight w:val="none"/>
          <w:lang w:val="en-US" w:eastAsia="zh-CN"/>
        </w:rPr>
        <w:t>亿元，增长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1.7</w:t>
      </w:r>
      <w:r>
        <w:rPr>
          <w:rFonts w:hint="eastAsia" w:ascii="仿宋_GB2312"/>
          <w:bCs/>
          <w:snapToGrid w:val="0"/>
          <w:kern w:val="0"/>
          <w:sz w:val="32"/>
          <w:szCs w:val="32"/>
          <w:highlight w:val="none"/>
          <w:lang w:val="en-US" w:eastAsia="zh-CN"/>
        </w:rPr>
        <w:t>%；乡村消费品零售额</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180.99</w:t>
      </w:r>
      <w:r>
        <w:rPr>
          <w:rFonts w:hint="eastAsia" w:ascii="仿宋_GB2312"/>
          <w:bCs/>
          <w:snapToGrid w:val="0"/>
          <w:kern w:val="0"/>
          <w:sz w:val="32"/>
          <w:szCs w:val="32"/>
          <w:highlight w:val="none"/>
          <w:lang w:val="en-US" w:eastAsia="zh-CN"/>
        </w:rPr>
        <w:t>亿元，增长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2.4</w:t>
      </w:r>
      <w:r>
        <w:rPr>
          <w:rFonts w:hint="eastAsia" w:ascii="仿宋_GB2312"/>
          <w:bCs/>
          <w:snapToGrid w:val="0"/>
          <w:kern w:val="0"/>
          <w:sz w:val="32"/>
          <w:szCs w:val="32"/>
          <w:highlight w:val="none"/>
          <w:lang w:val="en-US" w:eastAsia="zh-CN"/>
        </w:rPr>
        <w:t>%。按消费类型分，商品零售额</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1104.38</w:t>
      </w:r>
      <w:r>
        <w:rPr>
          <w:rFonts w:hint="eastAsia" w:ascii="仿宋_GB2312"/>
          <w:bCs/>
          <w:snapToGrid w:val="0"/>
          <w:kern w:val="0"/>
          <w:sz w:val="32"/>
          <w:szCs w:val="32"/>
          <w:highlight w:val="none"/>
          <w:lang w:val="en-US" w:eastAsia="zh-CN"/>
        </w:rPr>
        <w:t>亿元，增长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2.2</w:t>
      </w:r>
      <w:r>
        <w:rPr>
          <w:rFonts w:hint="eastAsia" w:ascii="仿宋_GB2312"/>
          <w:bCs/>
          <w:snapToGrid w:val="0"/>
          <w:kern w:val="0"/>
          <w:sz w:val="32"/>
          <w:szCs w:val="32"/>
          <w:highlight w:val="none"/>
          <w:lang w:val="en-US" w:eastAsia="zh-CN"/>
        </w:rPr>
        <w:t>%；餐饮收入</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100.93</w:t>
      </w:r>
      <w:r>
        <w:rPr>
          <w:rFonts w:hint="eastAsia" w:ascii="仿宋_GB2312"/>
          <w:bCs/>
          <w:snapToGrid w:val="0"/>
          <w:kern w:val="0"/>
          <w:sz w:val="32"/>
          <w:szCs w:val="32"/>
          <w:highlight w:val="none"/>
          <w:lang w:val="en-US" w:eastAsia="zh-CN"/>
        </w:rPr>
        <w:t>亿元，下降2.3%。</w:t>
      </w:r>
    </w:p>
    <w:p w14:paraId="21B0CDF1">
      <w:pPr>
        <w:pStyle w:val="2"/>
        <w:ind w:firstLine="640" w:firstLineChars="200"/>
        <w:rPr>
          <w:rFonts w:hint="default" w:ascii="仿宋_GB2312"/>
          <w:bCs/>
          <w:snapToGrid w:val="0"/>
          <w:kern w:val="0"/>
          <w:sz w:val="32"/>
          <w:szCs w:val="32"/>
          <w:lang w:val="en-US" w:eastAsia="zh-CN"/>
        </w:rPr>
      </w:pPr>
      <w:r>
        <w:rPr>
          <w:rFonts w:hint="eastAsia" w:ascii="仿宋_GB2312"/>
          <w:bCs/>
          <w:snapToGrid w:val="0"/>
          <w:kern w:val="0"/>
          <w:sz w:val="32"/>
          <w:szCs w:val="32"/>
          <w:lang w:val="en-US" w:eastAsia="zh-CN"/>
        </w:rPr>
        <w:t>全年限额以上单位商品零售额中，粮油、食品类零售额比上年增长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11.1</w:t>
      </w:r>
      <w:r>
        <w:rPr>
          <w:rFonts w:hint="eastAsia" w:ascii="仿宋_GB2312"/>
          <w:bCs/>
          <w:snapToGrid w:val="0"/>
          <w:kern w:val="0"/>
          <w:sz w:val="32"/>
          <w:szCs w:val="32"/>
          <w:lang w:val="en-US" w:eastAsia="zh-CN"/>
        </w:rPr>
        <w:t>%，饮料类增长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5.3</w:t>
      </w:r>
      <w:r>
        <w:rPr>
          <w:rFonts w:hint="eastAsia" w:ascii="仿宋_GB2312"/>
          <w:bCs/>
          <w:snapToGrid w:val="0"/>
          <w:kern w:val="0"/>
          <w:sz w:val="32"/>
          <w:szCs w:val="32"/>
          <w:lang w:val="en-US" w:eastAsia="zh-CN"/>
        </w:rPr>
        <w:t>%，烟酒类增长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47.3</w:t>
      </w:r>
      <w:r>
        <w:rPr>
          <w:rFonts w:hint="eastAsia" w:ascii="仿宋_GB2312"/>
          <w:bCs/>
          <w:snapToGrid w:val="0"/>
          <w:kern w:val="0"/>
          <w:sz w:val="32"/>
          <w:szCs w:val="32"/>
          <w:lang w:val="en-US" w:eastAsia="zh-CN"/>
        </w:rPr>
        <w:t>%，服装、鞋帽、针纺织品类增长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4.0</w:t>
      </w:r>
      <w:r>
        <w:rPr>
          <w:rFonts w:hint="eastAsia" w:ascii="仿宋_GB2312"/>
          <w:bCs/>
          <w:snapToGrid w:val="0"/>
          <w:kern w:val="0"/>
          <w:sz w:val="32"/>
          <w:szCs w:val="32"/>
          <w:lang w:val="en-US" w:eastAsia="zh-CN"/>
        </w:rPr>
        <w:t>%，化妆品类下降</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18.8</w:t>
      </w:r>
      <w:r>
        <w:rPr>
          <w:rFonts w:hint="eastAsia" w:ascii="仿宋_GB2312"/>
          <w:bCs/>
          <w:snapToGrid w:val="0"/>
          <w:kern w:val="0"/>
          <w:sz w:val="32"/>
          <w:szCs w:val="32"/>
          <w:lang w:val="en-US" w:eastAsia="zh-CN"/>
        </w:rPr>
        <w:t>%，金银珠宝类增长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0.4</w:t>
      </w:r>
      <w:r>
        <w:rPr>
          <w:rFonts w:hint="eastAsia" w:ascii="仿宋_GB2312"/>
          <w:bCs/>
          <w:snapToGrid w:val="0"/>
          <w:kern w:val="0"/>
          <w:sz w:val="32"/>
          <w:szCs w:val="32"/>
          <w:lang w:val="en-US" w:eastAsia="zh-CN"/>
        </w:rPr>
        <w:t>%，日用品类下降21.0%，体育、娱乐用品类增长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20.4</w:t>
      </w:r>
      <w:r>
        <w:rPr>
          <w:rFonts w:hint="eastAsia" w:ascii="仿宋_GB2312"/>
          <w:bCs/>
          <w:snapToGrid w:val="0"/>
          <w:kern w:val="0"/>
          <w:sz w:val="32"/>
          <w:szCs w:val="32"/>
          <w:lang w:val="en-US" w:eastAsia="zh-CN"/>
        </w:rPr>
        <w:t>%，家用电器和音像器材类下降0.2%，中西药品类下降1.2%，文化办公用品类增长2.4倍，家具类增长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3.0倍</w:t>
      </w:r>
      <w:r>
        <w:rPr>
          <w:rFonts w:hint="eastAsia" w:ascii="仿宋_GB2312"/>
          <w:bCs/>
          <w:snapToGrid w:val="0"/>
          <w:kern w:val="0"/>
          <w:sz w:val="32"/>
          <w:szCs w:val="32"/>
          <w:lang w:val="en-US" w:eastAsia="zh-CN"/>
        </w:rPr>
        <w:t>，通讯器材类增长</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2.8</w:t>
      </w:r>
      <w:r>
        <w:rPr>
          <w:rFonts w:hint="eastAsia" w:ascii="仿宋_GB2312"/>
          <w:bCs/>
          <w:snapToGrid w:val="0"/>
          <w:kern w:val="0"/>
          <w:sz w:val="32"/>
          <w:szCs w:val="32"/>
          <w:lang w:val="en-US" w:eastAsia="zh-CN"/>
        </w:rPr>
        <w:t>%，石油及制品类下降1.3%，汽车类下降</w:t>
      </w:r>
      <w:r>
        <w:rPr>
          <w:rFonts w:hint="eastAsia" w:ascii="仿宋_GB2312" w:cs="Times New Roman"/>
          <w:i w:val="0"/>
          <w:iCs w:val="0"/>
          <w:caps w:val="0"/>
          <w:snapToGrid w:val="0"/>
          <w:color w:val="000000" w:themeColor="text1"/>
          <w:spacing w:val="0"/>
          <w:kern w:val="0"/>
          <w:sz w:val="32"/>
          <w:szCs w:val="32"/>
          <w:highlight w:val="none"/>
          <w:u w:val="none"/>
          <w:shd w:val="clear" w:color="auto" w:fill="auto"/>
          <w:lang w:val="en-US" w:eastAsia="zh-CN"/>
        </w:rPr>
        <w:t>4.0</w:t>
      </w:r>
      <w:r>
        <w:rPr>
          <w:rFonts w:hint="eastAsia" w:ascii="仿宋_GB2312"/>
          <w:bCs/>
          <w:snapToGrid w:val="0"/>
          <w:kern w:val="0"/>
          <w:sz w:val="32"/>
          <w:szCs w:val="32"/>
          <w:lang w:val="en-US" w:eastAsia="zh-CN"/>
        </w:rPr>
        <w:t>%，建筑及装潢材料类增长95.6%。</w:t>
      </w:r>
      <w:r>
        <w:rPr>
          <w:rFonts w:hint="eastAsia" w:ascii="仿宋_GB2312"/>
          <w:bCs/>
          <w:snapToGrid w:val="0"/>
          <w:kern w:val="0"/>
          <w:sz w:val="32"/>
          <w:szCs w:val="32"/>
          <w:highlight w:val="none"/>
          <w:lang w:val="en-US" w:eastAsia="zh-CN"/>
        </w:rPr>
        <w:t>从限额以上零售业业态看，限额以上单位通过公共网络实现的商品零售额增长6.3%。</w:t>
      </w:r>
    </w:p>
    <w:p w14:paraId="12A7C8BE">
      <w:pPr>
        <w:keepNext w:val="0"/>
        <w:keepLines w:val="0"/>
        <w:pageBreakBefore w:val="0"/>
        <w:widowControl w:val="0"/>
        <w:kinsoku/>
        <w:wordWrap/>
        <w:overflowPunct/>
        <w:topLinePunct w:val="0"/>
        <w:autoSpaceDE/>
        <w:autoSpaceDN/>
        <w:bidi w:val="0"/>
        <w:adjustRightInd w:val="0"/>
        <w:snapToGrid/>
        <w:spacing w:before="313" w:beforeLines="100" w:beforeAutospacing="0" w:after="313" w:afterLines="100" w:afterAutospacing="0" w:line="360" w:lineRule="auto"/>
        <w:jc w:val="center"/>
        <w:textAlignment w:val="auto"/>
        <w:rPr>
          <w:rFonts w:hint="eastAsia" w:ascii="仿宋_GB2312"/>
          <w:bCs/>
          <w:snapToGrid w:val="0"/>
          <w:kern w:val="0"/>
          <w:sz w:val="32"/>
          <w:szCs w:val="32"/>
          <w:lang w:val="en-US" w:eastAsia="zh-CN"/>
        </w:rPr>
      </w:pPr>
      <w:r>
        <w:rPr>
          <w:rFonts w:hint="eastAsia" w:ascii="黑体" w:hAnsi="黑体" w:eastAsia="黑体" w:cs="黑体"/>
          <w:snapToGrid w:val="0"/>
          <w:kern w:val="0"/>
          <w:sz w:val="32"/>
          <w:szCs w:val="32"/>
          <w:lang w:eastAsia="zh-CN"/>
        </w:rPr>
        <w:t>六</w:t>
      </w:r>
      <w:r>
        <w:rPr>
          <w:rFonts w:hint="eastAsia" w:ascii="黑体" w:hAnsi="黑体" w:eastAsia="黑体" w:cs="黑体"/>
          <w:snapToGrid w:val="0"/>
          <w:kern w:val="0"/>
          <w:sz w:val="32"/>
          <w:szCs w:val="32"/>
        </w:rPr>
        <w:t>、固定资产投资</w:t>
      </w:r>
    </w:p>
    <w:p w14:paraId="4870CA3B">
      <w:pPr>
        <w:adjustRightInd w:val="0"/>
        <w:ind w:firstLine="646"/>
        <w:rPr>
          <w:rFonts w:hint="eastAsia" w:ascii="仿宋_GB2312"/>
          <w:bCs/>
          <w:snapToGrid w:val="0"/>
          <w:kern w:val="0"/>
          <w:sz w:val="32"/>
          <w:szCs w:val="32"/>
          <w:lang w:val="en-US" w:eastAsia="zh-CN"/>
        </w:rPr>
      </w:pPr>
      <w:r>
        <w:rPr>
          <w:rFonts w:hint="eastAsia" w:ascii="仿宋_GB2312"/>
          <w:bCs/>
          <w:snapToGrid w:val="0"/>
          <w:kern w:val="0"/>
          <w:sz w:val="32"/>
          <w:szCs w:val="32"/>
          <w:highlight w:val="none"/>
          <w:lang w:val="en-US" w:eastAsia="zh-CN"/>
        </w:rPr>
        <w:t>全年全市固定资产投资（不含农户）比上年下降3.5%。在固定资产投资（不含农户）中，第一产业投资比上年增长9.3%；第二产业投资增长0.9%；第三产业投资下降9.5%。基础设施投资增长0.2%。民间投资增长3.3%；扣除房地产开发民间投资，民间项目投资增长12.8%。分领域看，制造业民间投资增长19.4%，基础设施民间投资增长18.9%。</w:t>
      </w:r>
    </w:p>
    <w:p w14:paraId="7791412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bCs/>
          <w:snapToGrid w:val="0"/>
          <w:kern w:val="0"/>
          <w:sz w:val="32"/>
          <w:szCs w:val="32"/>
          <w:lang w:val="en-US" w:eastAsia="zh-CN"/>
        </w:rPr>
      </w:pPr>
      <w:r>
        <w:rPr>
          <w:rFonts w:hint="eastAsia" w:ascii="黑体" w:hAnsi="黑体" w:eastAsia="黑体" w:cs="黑体"/>
          <w:bCs/>
          <w:snapToGrid w:val="0"/>
          <w:kern w:val="0"/>
          <w:sz w:val="32"/>
          <w:szCs w:val="32"/>
        </w:rPr>
        <w:t>表</w:t>
      </w:r>
      <w:r>
        <w:rPr>
          <w:rFonts w:hint="eastAsia" w:ascii="黑体" w:hAnsi="黑体" w:eastAsia="黑体" w:cs="黑体"/>
          <w:bCs/>
          <w:snapToGrid w:val="0"/>
          <w:kern w:val="0"/>
          <w:sz w:val="32"/>
          <w:szCs w:val="32"/>
          <w:lang w:val="en-US" w:eastAsia="zh-CN"/>
        </w:rPr>
        <w:t>6</w:t>
      </w:r>
      <w:r>
        <w:rPr>
          <w:rFonts w:hint="eastAsia" w:ascii="黑体" w:hAnsi="黑体" w:eastAsia="黑体" w:cs="黑体"/>
          <w:bCs/>
          <w:snapToGrid w:val="0"/>
          <w:kern w:val="0"/>
          <w:sz w:val="32"/>
          <w:szCs w:val="32"/>
        </w:rPr>
        <w:t xml:space="preserve">  20</w:t>
      </w:r>
      <w:r>
        <w:rPr>
          <w:rFonts w:hint="eastAsia" w:ascii="黑体" w:hAnsi="黑体" w:eastAsia="黑体" w:cs="黑体"/>
          <w:bCs/>
          <w:snapToGrid w:val="0"/>
          <w:kern w:val="0"/>
          <w:sz w:val="32"/>
          <w:szCs w:val="32"/>
          <w:lang w:val="en-US" w:eastAsia="zh-CN"/>
        </w:rPr>
        <w:t>24</w:t>
      </w:r>
      <w:r>
        <w:rPr>
          <w:rFonts w:hint="eastAsia" w:ascii="黑体" w:hAnsi="黑体" w:eastAsia="黑体" w:cs="黑体"/>
          <w:bCs/>
          <w:snapToGrid w:val="0"/>
          <w:kern w:val="0"/>
          <w:sz w:val="32"/>
          <w:szCs w:val="32"/>
        </w:rPr>
        <w:t>年分行业固定资产投资</w:t>
      </w:r>
      <w:r>
        <w:rPr>
          <w:rFonts w:hint="eastAsia" w:ascii="黑体" w:hAnsi="黑体" w:eastAsia="黑体" w:cs="黑体"/>
          <w:bCs/>
          <w:snapToGrid w:val="0"/>
          <w:kern w:val="0"/>
          <w:sz w:val="32"/>
          <w:szCs w:val="32"/>
          <w:lang w:eastAsia="zh-CN"/>
        </w:rPr>
        <w:t>（不含农户）</w:t>
      </w:r>
      <w:r>
        <w:rPr>
          <w:rFonts w:hint="eastAsia" w:ascii="黑体" w:hAnsi="黑体" w:eastAsia="黑体" w:cs="黑体"/>
          <w:bCs/>
          <w:snapToGrid w:val="0"/>
          <w:kern w:val="0"/>
          <w:sz w:val="32"/>
          <w:szCs w:val="32"/>
        </w:rPr>
        <w:t>增长速度</w:t>
      </w:r>
    </w:p>
    <w:tbl>
      <w:tblPr>
        <w:tblStyle w:val="9"/>
        <w:tblW w:w="7388"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614"/>
        <w:gridCol w:w="1774"/>
      </w:tblGrid>
      <w:tr w14:paraId="28331E5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561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2851B24">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行   业</w:t>
            </w:r>
          </w:p>
        </w:tc>
        <w:tc>
          <w:tcPr>
            <w:tcW w:w="1774" w:type="dxa"/>
            <w:tcBorders>
              <w:top w:val="single" w:color="000000" w:sz="4" w:space="0"/>
              <w:left w:val="single" w:color="000000" w:sz="4" w:space="0"/>
              <w:bottom w:val="single" w:color="000000" w:sz="4" w:space="0"/>
              <w:right w:val="nil"/>
            </w:tcBorders>
            <w:vAlign w:val="center"/>
          </w:tcPr>
          <w:p w14:paraId="2A51614D">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比上年增长（%）</w:t>
            </w:r>
          </w:p>
        </w:tc>
      </w:tr>
      <w:tr w14:paraId="71C19DD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5614" w:type="dxa"/>
            <w:tcBorders>
              <w:top w:val="single" w:color="000000" w:sz="4" w:space="0"/>
              <w:left w:val="nil"/>
              <w:bottom w:val="nil"/>
              <w:right w:val="single" w:color="000000" w:sz="4" w:space="0"/>
            </w:tcBorders>
            <w:tcMar>
              <w:top w:w="15" w:type="dxa"/>
              <w:left w:w="15" w:type="dxa"/>
              <w:bottom w:w="0" w:type="dxa"/>
              <w:right w:w="15" w:type="dxa"/>
            </w:tcMar>
            <w:vAlign w:val="center"/>
          </w:tcPr>
          <w:p w14:paraId="1CF3E0E1">
            <w:pPr>
              <w:spacing w:line="240" w:lineRule="exact"/>
              <w:jc w:val="left"/>
              <w:rPr>
                <w:rFonts w:hint="eastAsia" w:ascii="宋体" w:hAnsi="宋体" w:eastAsia="宋体" w:cs="宋体"/>
                <w:bCs/>
                <w:sz w:val="21"/>
                <w:szCs w:val="21"/>
                <w:lang w:eastAsia="zh-CN"/>
              </w:rPr>
            </w:pPr>
            <w:r>
              <w:rPr>
                <w:rFonts w:hint="eastAsia" w:ascii="宋体" w:hAnsi="宋体" w:eastAsia="宋体" w:cs="宋体"/>
                <w:bCs/>
                <w:sz w:val="21"/>
                <w:szCs w:val="21"/>
                <w:lang w:eastAsia="zh-CN"/>
              </w:rPr>
              <w:t>总计</w:t>
            </w:r>
          </w:p>
        </w:tc>
        <w:tc>
          <w:tcPr>
            <w:tcW w:w="1774" w:type="dxa"/>
            <w:tcBorders>
              <w:top w:val="single" w:color="000000" w:sz="4" w:space="0"/>
              <w:left w:val="single" w:color="000000" w:sz="4" w:space="0"/>
              <w:bottom w:val="nil"/>
              <w:right w:val="nil"/>
            </w:tcBorders>
            <w:tcMar>
              <w:top w:w="15" w:type="dxa"/>
              <w:left w:w="15" w:type="dxa"/>
              <w:bottom w:w="0" w:type="dxa"/>
              <w:right w:w="15" w:type="dxa"/>
            </w:tcMar>
            <w:vAlign w:val="center"/>
          </w:tcPr>
          <w:p w14:paraId="72012B4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w:t>
            </w:r>
          </w:p>
        </w:tc>
      </w:tr>
      <w:tr w14:paraId="1EAAF91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240171E2">
            <w:pPr>
              <w:keepNext w:val="0"/>
              <w:keepLines w:val="0"/>
              <w:widowControl/>
              <w:suppressLineNumbers w:val="0"/>
              <w:ind w:firstLine="20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0"/>
                <w:szCs w:val="20"/>
                <w:u w:val="none"/>
                <w:lang w:val="en-US" w:eastAsia="zh-CN" w:bidi="ar"/>
              </w:rPr>
              <w:t xml:space="preserve">农、林、牧、渔业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17F72C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6.7</w:t>
            </w:r>
          </w:p>
        </w:tc>
      </w:tr>
      <w:tr w14:paraId="7BC239B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00A43CD6">
            <w:pPr>
              <w:keepNext w:val="0"/>
              <w:keepLines w:val="0"/>
              <w:widowControl/>
              <w:suppressLineNumbers w:val="0"/>
              <w:ind w:firstLine="20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0"/>
                <w:szCs w:val="20"/>
                <w:u w:val="none"/>
                <w:lang w:val="en-US" w:eastAsia="zh-CN" w:bidi="ar"/>
              </w:rPr>
              <w:t xml:space="preserve">采矿业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51EA64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29.3</w:t>
            </w:r>
          </w:p>
        </w:tc>
      </w:tr>
      <w:tr w14:paraId="4F59B5F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3AA3636A">
            <w:pPr>
              <w:keepNext w:val="0"/>
              <w:keepLines w:val="0"/>
              <w:widowControl/>
              <w:suppressLineNumbers w:val="0"/>
              <w:ind w:firstLine="20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0"/>
                <w:szCs w:val="20"/>
                <w:u w:val="none"/>
                <w:lang w:val="en-US" w:eastAsia="zh-CN" w:bidi="ar"/>
              </w:rPr>
              <w:t xml:space="preserve">制造业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69C467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5.4</w:t>
            </w:r>
          </w:p>
        </w:tc>
      </w:tr>
      <w:tr w14:paraId="5CB986C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601B8DEA">
            <w:pPr>
              <w:keepNext w:val="0"/>
              <w:keepLines w:val="0"/>
              <w:widowControl/>
              <w:suppressLineNumbers w:val="0"/>
              <w:ind w:firstLine="20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0"/>
                <w:szCs w:val="20"/>
                <w:u w:val="none"/>
                <w:lang w:val="en-US" w:eastAsia="zh-CN" w:bidi="ar"/>
              </w:rPr>
              <w:t xml:space="preserve">电力、热力、燃气及水生产和供应业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1E560F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-20.4</w:t>
            </w:r>
          </w:p>
        </w:tc>
      </w:tr>
      <w:tr w14:paraId="51F9AED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28FDD4B8">
            <w:pPr>
              <w:keepNext w:val="0"/>
              <w:keepLines w:val="0"/>
              <w:widowControl/>
              <w:suppressLineNumbers w:val="0"/>
              <w:ind w:firstLine="20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0"/>
                <w:szCs w:val="20"/>
                <w:u w:val="none"/>
                <w:lang w:val="en-US" w:eastAsia="zh-CN" w:bidi="ar"/>
              </w:rPr>
              <w:t>批发和零售业</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219068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-9.4</w:t>
            </w:r>
          </w:p>
        </w:tc>
      </w:tr>
      <w:tr w14:paraId="1DAE047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58BED9B2">
            <w:pPr>
              <w:keepNext w:val="0"/>
              <w:keepLines w:val="0"/>
              <w:widowControl/>
              <w:suppressLineNumbers w:val="0"/>
              <w:ind w:firstLine="20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0"/>
                <w:szCs w:val="20"/>
                <w:u w:val="none"/>
                <w:lang w:val="en-US" w:eastAsia="zh-CN" w:bidi="ar"/>
              </w:rPr>
              <w:t xml:space="preserve">交通运输、仓储和邮政业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3A0080C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42.0</w:t>
            </w:r>
          </w:p>
        </w:tc>
      </w:tr>
      <w:tr w14:paraId="36B58BF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5F06D8B4">
            <w:pPr>
              <w:keepNext w:val="0"/>
              <w:keepLines w:val="0"/>
              <w:widowControl/>
              <w:suppressLineNumbers w:val="0"/>
              <w:ind w:firstLine="20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0"/>
                <w:szCs w:val="20"/>
                <w:u w:val="none"/>
                <w:lang w:val="en-US" w:eastAsia="zh-CN" w:bidi="ar"/>
              </w:rPr>
              <w:t xml:space="preserve">住宿和餐饮业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244239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21.5</w:t>
            </w:r>
          </w:p>
        </w:tc>
      </w:tr>
      <w:tr w14:paraId="6764BBA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3FA25472">
            <w:pPr>
              <w:keepNext w:val="0"/>
              <w:keepLines w:val="0"/>
              <w:widowControl/>
              <w:suppressLineNumbers w:val="0"/>
              <w:ind w:firstLine="20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0"/>
                <w:szCs w:val="20"/>
                <w:u w:val="none"/>
                <w:lang w:val="en-US" w:eastAsia="zh-CN" w:bidi="ar"/>
              </w:rPr>
              <w:t xml:space="preserve">信息传输、软件和信息技术服务业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6B3FEB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17.3</w:t>
            </w:r>
          </w:p>
        </w:tc>
      </w:tr>
      <w:tr w14:paraId="0B9E1B2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2EF40F8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金融业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3B3F957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r>
      <w:tr w14:paraId="605761D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3C0CB287">
            <w:pPr>
              <w:keepNext w:val="0"/>
              <w:keepLines w:val="0"/>
              <w:widowControl/>
              <w:suppressLineNumbers w:val="0"/>
              <w:ind w:firstLine="20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auto"/>
                <w:kern w:val="0"/>
                <w:sz w:val="20"/>
                <w:szCs w:val="20"/>
                <w:u w:val="none"/>
                <w:lang w:val="en-US" w:eastAsia="zh-CN" w:bidi="ar"/>
              </w:rPr>
              <w:t>房地产开发投资</w:t>
            </w:r>
            <w:r>
              <w:rPr>
                <w:rFonts w:hint="eastAsia" w:ascii="宋体" w:hAnsi="宋体" w:eastAsia="宋体" w:cs="宋体"/>
                <w:i w:val="0"/>
                <w:iCs w:val="0"/>
                <w:color w:val="000000"/>
                <w:kern w:val="0"/>
                <w:sz w:val="20"/>
                <w:szCs w:val="20"/>
                <w:u w:val="none"/>
                <w:lang w:val="en-US" w:eastAsia="zh-CN" w:bidi="ar"/>
              </w:rPr>
              <w:t xml:space="preserve">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2EF799F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-35.0</w:t>
            </w:r>
          </w:p>
        </w:tc>
      </w:tr>
      <w:tr w14:paraId="73E8E5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56FA8BD2">
            <w:pPr>
              <w:keepNext w:val="0"/>
              <w:keepLines w:val="0"/>
              <w:widowControl/>
              <w:suppressLineNumbers w:val="0"/>
              <w:ind w:firstLine="200" w:firstLineChars="100"/>
              <w:jc w:val="left"/>
              <w:textAlignment w:val="center"/>
              <w:rPr>
                <w:rFonts w:hint="eastAsia" w:ascii="宋体" w:hAnsi="宋体" w:eastAsia="宋体" w:cs="宋体"/>
                <w:bCs/>
                <w:sz w:val="21"/>
                <w:szCs w:val="21"/>
              </w:rPr>
            </w:pPr>
            <w:r>
              <w:rPr>
                <w:rFonts w:hint="eastAsia" w:ascii="宋体" w:hAnsi="宋体" w:eastAsia="宋体" w:cs="宋体"/>
                <w:i w:val="0"/>
                <w:iCs w:val="0"/>
                <w:color w:val="000000"/>
                <w:kern w:val="0"/>
                <w:sz w:val="20"/>
                <w:szCs w:val="20"/>
                <w:u w:val="none"/>
                <w:lang w:val="en-US" w:eastAsia="zh-CN" w:bidi="ar"/>
              </w:rPr>
              <w:t xml:space="preserve">租赁和商务服务业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38BB75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-30.4</w:t>
            </w:r>
          </w:p>
        </w:tc>
      </w:tr>
      <w:tr w14:paraId="38C8F8F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121622B0">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科学研究和技术服务业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7C6542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446.5</w:t>
            </w:r>
          </w:p>
        </w:tc>
      </w:tr>
      <w:tr w14:paraId="1B53592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246926F6">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水利、环境和公共设施管理业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2B852A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-12.3</w:t>
            </w:r>
          </w:p>
        </w:tc>
      </w:tr>
      <w:tr w14:paraId="0CA76FE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11E34AA7">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居民服务、修理和其他服务业</w:t>
            </w:r>
            <w:r>
              <w:rPr>
                <w:rFonts w:hint="eastAsia" w:ascii="宋体" w:hAnsi="宋体" w:eastAsia="宋体" w:cs="宋体"/>
                <w:i w:val="0"/>
                <w:iCs w:val="0"/>
                <w:color w:val="000000"/>
                <w:kern w:val="0"/>
                <w:sz w:val="20"/>
                <w:szCs w:val="20"/>
                <w:u w:val="none"/>
                <w:lang w:val="en-US" w:eastAsia="zh-CN" w:bidi="ar"/>
              </w:rPr>
              <w:t xml:space="preserve">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47652C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-36.5</w:t>
            </w:r>
          </w:p>
        </w:tc>
      </w:tr>
      <w:tr w14:paraId="4B0EA94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13721B85">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教育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7B3644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-16.8</w:t>
            </w:r>
          </w:p>
        </w:tc>
      </w:tr>
      <w:tr w14:paraId="3833069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2878AF5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卫生和社会工作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7C5D49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13.3</w:t>
            </w:r>
          </w:p>
        </w:tc>
      </w:tr>
      <w:tr w14:paraId="1875C6E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5614" w:type="dxa"/>
            <w:tcBorders>
              <w:top w:val="nil"/>
              <w:left w:val="nil"/>
              <w:bottom w:val="nil"/>
              <w:right w:val="single" w:color="000000" w:sz="4" w:space="0"/>
            </w:tcBorders>
            <w:tcMar>
              <w:top w:w="15" w:type="dxa"/>
              <w:left w:w="15" w:type="dxa"/>
              <w:bottom w:w="0" w:type="dxa"/>
              <w:right w:w="15" w:type="dxa"/>
            </w:tcMar>
            <w:vAlign w:val="center"/>
          </w:tcPr>
          <w:p w14:paraId="1BCD492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文化、体育和娱乐业 </w:t>
            </w:r>
          </w:p>
        </w:tc>
        <w:tc>
          <w:tcPr>
            <w:tcW w:w="1774" w:type="dxa"/>
            <w:tcBorders>
              <w:top w:val="nil"/>
              <w:left w:val="single" w:color="000000" w:sz="4" w:space="0"/>
              <w:bottom w:val="nil"/>
              <w:right w:val="nil"/>
            </w:tcBorders>
            <w:shd w:val="clear" w:color="auto" w:fill="auto"/>
            <w:tcMar>
              <w:top w:w="15" w:type="dxa"/>
              <w:left w:w="15" w:type="dxa"/>
              <w:bottom w:w="0" w:type="dxa"/>
              <w:right w:w="15" w:type="dxa"/>
            </w:tcMar>
            <w:vAlign w:val="center"/>
          </w:tcPr>
          <w:p w14:paraId="07FC70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27.7</w:t>
            </w:r>
          </w:p>
        </w:tc>
      </w:tr>
      <w:tr w14:paraId="01F7CFE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5614" w:type="dxa"/>
            <w:tcBorders>
              <w:top w:val="nil"/>
              <w:left w:val="nil"/>
              <w:bottom w:val="single" w:color="000000" w:sz="4" w:space="0"/>
              <w:right w:val="single" w:color="000000" w:sz="4" w:space="0"/>
            </w:tcBorders>
            <w:tcMar>
              <w:top w:w="15" w:type="dxa"/>
              <w:left w:w="15" w:type="dxa"/>
              <w:bottom w:w="0" w:type="dxa"/>
              <w:right w:w="15" w:type="dxa"/>
            </w:tcMar>
            <w:vAlign w:val="center"/>
          </w:tcPr>
          <w:p w14:paraId="6FBF53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公共管理、社会保障和社会组织 </w:t>
            </w:r>
          </w:p>
        </w:tc>
        <w:tc>
          <w:tcPr>
            <w:tcW w:w="1774" w:type="dxa"/>
            <w:tcBorders>
              <w:top w:val="nil"/>
              <w:left w:val="single" w:color="000000" w:sz="4" w:space="0"/>
              <w:bottom w:val="single" w:color="000000" w:sz="4" w:space="0"/>
              <w:right w:val="nil"/>
            </w:tcBorders>
            <w:shd w:val="clear" w:color="auto" w:fill="auto"/>
            <w:tcMar>
              <w:top w:w="15" w:type="dxa"/>
              <w:left w:w="15" w:type="dxa"/>
              <w:bottom w:w="0" w:type="dxa"/>
              <w:right w:w="15" w:type="dxa"/>
            </w:tcMar>
            <w:vAlign w:val="center"/>
          </w:tcPr>
          <w:p w14:paraId="79C822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-44.9</w:t>
            </w:r>
          </w:p>
        </w:tc>
      </w:tr>
    </w:tbl>
    <w:p w14:paraId="67A3BAB4">
      <w:pPr>
        <w:ind w:firstLine="640" w:firstLineChars="200"/>
        <w:rPr>
          <w:rFonts w:hint="eastAsia" w:ascii="仿宋_GB2312"/>
          <w:bCs/>
          <w:snapToGrid w:val="0"/>
          <w:kern w:val="0"/>
          <w:sz w:val="32"/>
          <w:szCs w:val="32"/>
          <w:lang w:val="en-US" w:eastAsia="zh-CN"/>
        </w:rPr>
      </w:pPr>
      <w:r>
        <w:rPr>
          <w:rFonts w:hint="eastAsia" w:ascii="仿宋_GB2312"/>
          <w:bCs/>
          <w:snapToGrid w:val="0"/>
          <w:kern w:val="0"/>
          <w:sz w:val="32"/>
          <w:szCs w:val="32"/>
          <w:lang w:val="en-US" w:eastAsia="zh-CN"/>
        </w:rPr>
        <w:t>全年房地产开发投资比上年下降35.0%。按用途分，商品住宅开发投资下降36.4%；办公楼投资下降46.6%；商业营业用房投资下降24.1%。</w:t>
      </w:r>
    </w:p>
    <w:p w14:paraId="3B3D1DDA">
      <w:pPr>
        <w:ind w:firstLine="640" w:firstLineChars="200"/>
        <w:rPr>
          <w:rFonts w:hint="default" w:ascii="仿宋_GB2312" w:hAnsi="Times New Roman" w:eastAsia="仿宋_GB2312" w:cs="Times New Roman"/>
          <w:bCs/>
          <w:i w:val="0"/>
          <w:iCs w:val="0"/>
          <w:caps w:val="0"/>
          <w:snapToGrid w:val="0"/>
          <w:spacing w:val="0"/>
          <w:kern w:val="0"/>
          <w:sz w:val="32"/>
          <w:szCs w:val="32"/>
          <w:shd w:val="clear"/>
          <w:lang w:val="en-US" w:eastAsia="zh-CN"/>
        </w:rPr>
      </w:pPr>
      <w:r>
        <w:rPr>
          <w:rFonts w:hint="eastAsia" w:ascii="仿宋_GB2312"/>
          <w:bCs/>
          <w:snapToGrid w:val="0"/>
          <w:kern w:val="0"/>
          <w:sz w:val="32"/>
          <w:szCs w:val="32"/>
          <w:lang w:val="en-US" w:eastAsia="zh-CN"/>
        </w:rPr>
        <w:t>全年商品房销售面积271.34万平方米，比上年下降33.9%；其中，商品住宅销售面积206.17万平方米，下降34.3%。年末新建商品房待售面积529.81万平方米，其中商品住宅待售面积228.61万平方米。</w:t>
      </w:r>
    </w:p>
    <w:p w14:paraId="55A95A4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黑体" w:hAnsi="黑体" w:eastAsia="黑体" w:cs="黑体"/>
          <w:bCs/>
          <w:snapToGrid w:val="0"/>
          <w:kern w:val="0"/>
          <w:sz w:val="32"/>
          <w:szCs w:val="32"/>
          <w:lang w:eastAsia="zh-CN"/>
        </w:rPr>
      </w:pPr>
      <w:r>
        <w:rPr>
          <w:rFonts w:hint="eastAsia" w:ascii="黑体" w:hAnsi="黑体" w:eastAsia="黑体" w:cs="黑体"/>
          <w:bCs/>
          <w:snapToGrid w:val="0"/>
          <w:kern w:val="0"/>
          <w:sz w:val="32"/>
          <w:szCs w:val="32"/>
        </w:rPr>
        <w:t>表</w:t>
      </w:r>
      <w:r>
        <w:rPr>
          <w:rFonts w:hint="eastAsia" w:ascii="黑体" w:hAnsi="黑体" w:eastAsia="黑体" w:cs="黑体"/>
          <w:bCs/>
          <w:snapToGrid w:val="0"/>
          <w:kern w:val="0"/>
          <w:sz w:val="32"/>
          <w:szCs w:val="32"/>
          <w:lang w:val="en-US" w:eastAsia="zh-CN"/>
        </w:rPr>
        <w:t>7</w:t>
      </w:r>
      <w:r>
        <w:rPr>
          <w:rFonts w:hint="eastAsia" w:ascii="黑体" w:hAnsi="黑体" w:eastAsia="黑体" w:cs="黑体"/>
          <w:bCs/>
          <w:snapToGrid w:val="0"/>
          <w:kern w:val="0"/>
          <w:sz w:val="32"/>
          <w:szCs w:val="32"/>
        </w:rPr>
        <w:t xml:space="preserve">  20</w:t>
      </w:r>
      <w:r>
        <w:rPr>
          <w:rFonts w:hint="eastAsia" w:ascii="黑体" w:hAnsi="黑体" w:eastAsia="黑体" w:cs="黑体"/>
          <w:bCs/>
          <w:snapToGrid w:val="0"/>
          <w:kern w:val="0"/>
          <w:sz w:val="32"/>
          <w:szCs w:val="32"/>
          <w:lang w:val="en-US" w:eastAsia="zh-CN"/>
        </w:rPr>
        <w:t>24</w:t>
      </w:r>
      <w:r>
        <w:rPr>
          <w:rFonts w:hint="eastAsia" w:ascii="黑体" w:hAnsi="黑体" w:eastAsia="黑体" w:cs="黑体"/>
          <w:bCs/>
          <w:snapToGrid w:val="0"/>
          <w:kern w:val="0"/>
          <w:sz w:val="32"/>
          <w:szCs w:val="32"/>
        </w:rPr>
        <w:t>年房地产开发和销售主要指标</w:t>
      </w:r>
      <w:r>
        <w:rPr>
          <w:rFonts w:hint="eastAsia" w:ascii="黑体" w:hAnsi="黑体" w:eastAsia="黑体" w:cs="黑体"/>
          <w:bCs/>
          <w:snapToGrid w:val="0"/>
          <w:kern w:val="0"/>
          <w:sz w:val="32"/>
          <w:szCs w:val="32"/>
          <w:lang w:eastAsia="zh-CN"/>
        </w:rPr>
        <w:t>及其增长速度</w:t>
      </w:r>
    </w:p>
    <w:tbl>
      <w:tblPr>
        <w:tblStyle w:val="9"/>
        <w:tblW w:w="8790" w:type="dxa"/>
        <w:jc w:val="center"/>
        <w:tblLayout w:type="fixed"/>
        <w:tblCellMar>
          <w:top w:w="0" w:type="dxa"/>
          <w:left w:w="108" w:type="dxa"/>
          <w:bottom w:w="0" w:type="dxa"/>
          <w:right w:w="108" w:type="dxa"/>
        </w:tblCellMar>
      </w:tblPr>
      <w:tblGrid>
        <w:gridCol w:w="3961"/>
        <w:gridCol w:w="1330"/>
        <w:gridCol w:w="1739"/>
        <w:gridCol w:w="1760"/>
      </w:tblGrid>
      <w:tr w14:paraId="6DB1B4BB">
        <w:tblPrEx>
          <w:tblCellMar>
            <w:top w:w="0" w:type="dxa"/>
            <w:left w:w="108" w:type="dxa"/>
            <w:bottom w:w="0" w:type="dxa"/>
            <w:right w:w="108" w:type="dxa"/>
          </w:tblCellMar>
        </w:tblPrEx>
        <w:trPr>
          <w:trHeight w:val="331" w:hRule="atLeast"/>
          <w:jc w:val="center"/>
        </w:trPr>
        <w:tc>
          <w:tcPr>
            <w:tcW w:w="3961" w:type="dxa"/>
            <w:tcBorders>
              <w:top w:val="single" w:color="000000" w:sz="4" w:space="0"/>
              <w:left w:val="nil"/>
              <w:bottom w:val="single" w:color="000000" w:sz="4" w:space="0"/>
              <w:right w:val="single" w:color="000000" w:sz="4" w:space="0"/>
            </w:tcBorders>
            <w:vAlign w:val="center"/>
          </w:tcPr>
          <w:p w14:paraId="3B50251E">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指   标</w:t>
            </w:r>
          </w:p>
        </w:tc>
        <w:tc>
          <w:tcPr>
            <w:tcW w:w="1330" w:type="dxa"/>
            <w:tcBorders>
              <w:top w:val="single" w:color="000000" w:sz="4" w:space="0"/>
              <w:left w:val="single" w:color="000000" w:sz="4" w:space="0"/>
              <w:bottom w:val="single" w:color="000000" w:sz="4" w:space="0"/>
              <w:right w:val="single" w:color="000000" w:sz="4" w:space="0"/>
            </w:tcBorders>
            <w:vAlign w:val="center"/>
          </w:tcPr>
          <w:p w14:paraId="2E82F803">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单位</w:t>
            </w:r>
          </w:p>
        </w:tc>
        <w:tc>
          <w:tcPr>
            <w:tcW w:w="1739" w:type="dxa"/>
            <w:tcBorders>
              <w:top w:val="single" w:color="000000" w:sz="4" w:space="0"/>
              <w:left w:val="single" w:color="000000" w:sz="4" w:space="0"/>
              <w:bottom w:val="single" w:color="000000" w:sz="4" w:space="0"/>
              <w:right w:val="single" w:color="000000" w:sz="4" w:space="0"/>
            </w:tcBorders>
            <w:vAlign w:val="center"/>
          </w:tcPr>
          <w:p w14:paraId="6242CDEC">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绝对数</w:t>
            </w:r>
          </w:p>
        </w:tc>
        <w:tc>
          <w:tcPr>
            <w:tcW w:w="1760" w:type="dxa"/>
            <w:tcBorders>
              <w:top w:val="single" w:color="000000" w:sz="4" w:space="0"/>
              <w:left w:val="single" w:color="000000" w:sz="4" w:space="0"/>
              <w:bottom w:val="single" w:color="000000" w:sz="4" w:space="0"/>
              <w:right w:val="nil"/>
            </w:tcBorders>
            <w:vAlign w:val="center"/>
          </w:tcPr>
          <w:p w14:paraId="370D0D7D">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比上年增长（%）</w:t>
            </w:r>
          </w:p>
        </w:tc>
      </w:tr>
      <w:tr w14:paraId="6BC941AB">
        <w:tblPrEx>
          <w:tblCellMar>
            <w:top w:w="0" w:type="dxa"/>
            <w:left w:w="108" w:type="dxa"/>
            <w:bottom w:w="0" w:type="dxa"/>
            <w:right w:w="108" w:type="dxa"/>
          </w:tblCellMar>
        </w:tblPrEx>
        <w:trPr>
          <w:trHeight w:val="334" w:hRule="exact"/>
          <w:jc w:val="center"/>
        </w:trPr>
        <w:tc>
          <w:tcPr>
            <w:tcW w:w="3961" w:type="dxa"/>
            <w:tcBorders>
              <w:top w:val="single" w:color="000000" w:sz="4" w:space="0"/>
              <w:left w:val="nil"/>
              <w:right w:val="single" w:color="000000" w:sz="4" w:space="0"/>
            </w:tcBorders>
            <w:vAlign w:val="center"/>
          </w:tcPr>
          <w:p w14:paraId="5DF1E74C">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房地产开发投资</w:t>
            </w:r>
          </w:p>
        </w:tc>
        <w:tc>
          <w:tcPr>
            <w:tcW w:w="1330" w:type="dxa"/>
            <w:tcBorders>
              <w:top w:val="single" w:color="000000" w:sz="4" w:space="0"/>
              <w:left w:val="single" w:color="000000" w:sz="4" w:space="0"/>
              <w:right w:val="single" w:color="000000" w:sz="4" w:space="0"/>
            </w:tcBorders>
            <w:vAlign w:val="center"/>
          </w:tcPr>
          <w:p w14:paraId="427B2853">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亿元</w:t>
            </w:r>
          </w:p>
        </w:tc>
        <w:tc>
          <w:tcPr>
            <w:tcW w:w="1739" w:type="dxa"/>
            <w:tcBorders>
              <w:top w:val="single" w:color="000000" w:sz="4" w:space="0"/>
              <w:left w:val="single" w:color="000000" w:sz="4" w:space="0"/>
              <w:right w:val="single" w:color="000000" w:sz="4" w:space="0"/>
            </w:tcBorders>
            <w:vAlign w:val="center"/>
          </w:tcPr>
          <w:p w14:paraId="4F72D0D4">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i w:val="0"/>
                <w:color w:val="000000"/>
                <w:kern w:val="0"/>
                <w:sz w:val="21"/>
                <w:szCs w:val="21"/>
                <w:u w:val="none"/>
                <w:lang w:val="en-US" w:eastAsia="zh-CN" w:bidi="ar"/>
              </w:rPr>
              <w:t>-</w:t>
            </w:r>
          </w:p>
        </w:tc>
        <w:tc>
          <w:tcPr>
            <w:tcW w:w="1760" w:type="dxa"/>
            <w:tcBorders>
              <w:top w:val="single" w:color="000000" w:sz="4" w:space="0"/>
              <w:left w:val="single" w:color="000000" w:sz="4" w:space="0"/>
              <w:right w:val="nil"/>
            </w:tcBorders>
            <w:shd w:val="clear" w:color="auto" w:fill="auto"/>
            <w:vAlign w:val="center"/>
          </w:tcPr>
          <w:p w14:paraId="533CF051">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-35.0</w:t>
            </w:r>
          </w:p>
        </w:tc>
      </w:tr>
      <w:tr w14:paraId="7061E7D8">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5C3E841D">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其中：住宅</w:t>
            </w:r>
          </w:p>
        </w:tc>
        <w:tc>
          <w:tcPr>
            <w:tcW w:w="1330" w:type="dxa"/>
            <w:tcBorders>
              <w:left w:val="single" w:color="000000" w:sz="4" w:space="0"/>
              <w:right w:val="single" w:color="000000" w:sz="4" w:space="0"/>
            </w:tcBorders>
            <w:vAlign w:val="center"/>
          </w:tcPr>
          <w:p w14:paraId="0F6B1C71">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亿元</w:t>
            </w:r>
          </w:p>
        </w:tc>
        <w:tc>
          <w:tcPr>
            <w:tcW w:w="1739" w:type="dxa"/>
            <w:tcBorders>
              <w:left w:val="single" w:color="000000" w:sz="4" w:space="0"/>
              <w:right w:val="single" w:color="000000" w:sz="4" w:space="0"/>
            </w:tcBorders>
            <w:vAlign w:val="center"/>
          </w:tcPr>
          <w:p w14:paraId="5665A3FB">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i w:val="0"/>
                <w:color w:val="000000"/>
                <w:kern w:val="0"/>
                <w:sz w:val="21"/>
                <w:szCs w:val="21"/>
                <w:u w:val="none"/>
                <w:lang w:val="en-US" w:eastAsia="zh-CN" w:bidi="ar"/>
              </w:rPr>
              <w:t>-</w:t>
            </w:r>
          </w:p>
        </w:tc>
        <w:tc>
          <w:tcPr>
            <w:tcW w:w="1760" w:type="dxa"/>
            <w:tcBorders>
              <w:left w:val="single" w:color="000000" w:sz="4" w:space="0"/>
              <w:right w:val="nil"/>
            </w:tcBorders>
            <w:shd w:val="clear" w:color="auto" w:fill="auto"/>
            <w:vAlign w:val="center"/>
          </w:tcPr>
          <w:p w14:paraId="13F6E581">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-36.4</w:t>
            </w:r>
          </w:p>
        </w:tc>
      </w:tr>
      <w:tr w14:paraId="53934B7F">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60FDCBD9">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房屋施工面积</w:t>
            </w:r>
          </w:p>
        </w:tc>
        <w:tc>
          <w:tcPr>
            <w:tcW w:w="1330" w:type="dxa"/>
            <w:tcBorders>
              <w:left w:val="single" w:color="000000" w:sz="4" w:space="0"/>
              <w:right w:val="single" w:color="000000" w:sz="4" w:space="0"/>
            </w:tcBorders>
            <w:vAlign w:val="center"/>
          </w:tcPr>
          <w:p w14:paraId="688ACB4F">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万平方米</w:t>
            </w:r>
          </w:p>
        </w:tc>
        <w:tc>
          <w:tcPr>
            <w:tcW w:w="1739" w:type="dxa"/>
            <w:tcBorders>
              <w:left w:val="single" w:color="000000" w:sz="4" w:space="0"/>
              <w:right w:val="single" w:color="000000" w:sz="4" w:space="0"/>
            </w:tcBorders>
            <w:vAlign w:val="center"/>
          </w:tcPr>
          <w:p w14:paraId="598723E7">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2679.81</w:t>
            </w:r>
          </w:p>
        </w:tc>
        <w:tc>
          <w:tcPr>
            <w:tcW w:w="1760" w:type="dxa"/>
            <w:tcBorders>
              <w:left w:val="single" w:color="000000" w:sz="4" w:space="0"/>
              <w:right w:val="nil"/>
            </w:tcBorders>
            <w:shd w:val="clear" w:color="auto" w:fill="auto"/>
            <w:vAlign w:val="center"/>
          </w:tcPr>
          <w:p w14:paraId="38DB1B50">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-16.2</w:t>
            </w:r>
          </w:p>
        </w:tc>
      </w:tr>
      <w:tr w14:paraId="2EF73C0C">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54FDA8C2">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其中：住宅</w:t>
            </w:r>
          </w:p>
        </w:tc>
        <w:tc>
          <w:tcPr>
            <w:tcW w:w="1330" w:type="dxa"/>
            <w:tcBorders>
              <w:left w:val="single" w:color="000000" w:sz="4" w:space="0"/>
              <w:right w:val="single" w:color="000000" w:sz="4" w:space="0"/>
            </w:tcBorders>
            <w:vAlign w:val="center"/>
          </w:tcPr>
          <w:p w14:paraId="7E23456F">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万平方米</w:t>
            </w:r>
          </w:p>
        </w:tc>
        <w:tc>
          <w:tcPr>
            <w:tcW w:w="1739" w:type="dxa"/>
            <w:tcBorders>
              <w:left w:val="single" w:color="000000" w:sz="4" w:space="0"/>
              <w:right w:val="single" w:color="000000" w:sz="4" w:space="0"/>
            </w:tcBorders>
            <w:vAlign w:val="center"/>
          </w:tcPr>
          <w:p w14:paraId="768E90AD">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1959.74</w:t>
            </w:r>
          </w:p>
        </w:tc>
        <w:tc>
          <w:tcPr>
            <w:tcW w:w="1760" w:type="dxa"/>
            <w:tcBorders>
              <w:left w:val="single" w:color="000000" w:sz="4" w:space="0"/>
              <w:right w:val="nil"/>
            </w:tcBorders>
            <w:shd w:val="clear" w:color="auto" w:fill="auto"/>
            <w:vAlign w:val="center"/>
          </w:tcPr>
          <w:p w14:paraId="5D87CF36">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-16.9</w:t>
            </w:r>
          </w:p>
        </w:tc>
      </w:tr>
      <w:tr w14:paraId="25D4BB8E">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0E3C7950">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房屋新开工面积</w:t>
            </w:r>
          </w:p>
        </w:tc>
        <w:tc>
          <w:tcPr>
            <w:tcW w:w="1330" w:type="dxa"/>
            <w:tcBorders>
              <w:left w:val="single" w:color="000000" w:sz="4" w:space="0"/>
              <w:right w:val="single" w:color="000000" w:sz="4" w:space="0"/>
            </w:tcBorders>
            <w:vAlign w:val="center"/>
          </w:tcPr>
          <w:p w14:paraId="354104E3">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万平方米</w:t>
            </w:r>
          </w:p>
        </w:tc>
        <w:tc>
          <w:tcPr>
            <w:tcW w:w="1739" w:type="dxa"/>
            <w:tcBorders>
              <w:left w:val="single" w:color="000000" w:sz="4" w:space="0"/>
              <w:right w:val="single" w:color="000000" w:sz="4" w:space="0"/>
            </w:tcBorders>
            <w:shd w:val="clear" w:color="auto" w:fill="auto"/>
            <w:vAlign w:val="center"/>
          </w:tcPr>
          <w:p w14:paraId="4E6A427B">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131.89</w:t>
            </w:r>
          </w:p>
        </w:tc>
        <w:tc>
          <w:tcPr>
            <w:tcW w:w="1760" w:type="dxa"/>
            <w:tcBorders>
              <w:left w:val="single" w:color="000000" w:sz="4" w:space="0"/>
              <w:right w:val="nil"/>
            </w:tcBorders>
            <w:shd w:val="clear" w:color="auto" w:fill="auto"/>
            <w:vAlign w:val="center"/>
          </w:tcPr>
          <w:p w14:paraId="08DC119A">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-45.6</w:t>
            </w:r>
          </w:p>
        </w:tc>
      </w:tr>
      <w:tr w14:paraId="7354FFE5">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292C8F97">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其中：住宅</w:t>
            </w:r>
          </w:p>
        </w:tc>
        <w:tc>
          <w:tcPr>
            <w:tcW w:w="1330" w:type="dxa"/>
            <w:tcBorders>
              <w:left w:val="single" w:color="000000" w:sz="4" w:space="0"/>
              <w:right w:val="single" w:color="000000" w:sz="4" w:space="0"/>
            </w:tcBorders>
            <w:vAlign w:val="center"/>
          </w:tcPr>
          <w:p w14:paraId="591547FD">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万平方米</w:t>
            </w:r>
          </w:p>
        </w:tc>
        <w:tc>
          <w:tcPr>
            <w:tcW w:w="1739" w:type="dxa"/>
            <w:tcBorders>
              <w:left w:val="single" w:color="000000" w:sz="4" w:space="0"/>
              <w:right w:val="single" w:color="000000" w:sz="4" w:space="0"/>
            </w:tcBorders>
            <w:shd w:val="clear" w:color="auto" w:fill="auto"/>
            <w:vAlign w:val="center"/>
          </w:tcPr>
          <w:p w14:paraId="6D1BA1BE">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95.18</w:t>
            </w:r>
          </w:p>
        </w:tc>
        <w:tc>
          <w:tcPr>
            <w:tcW w:w="1760" w:type="dxa"/>
            <w:tcBorders>
              <w:left w:val="single" w:color="000000" w:sz="4" w:space="0"/>
              <w:right w:val="nil"/>
            </w:tcBorders>
            <w:shd w:val="clear" w:color="auto" w:fill="auto"/>
            <w:vAlign w:val="center"/>
          </w:tcPr>
          <w:p w14:paraId="6A950665">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-49.3</w:t>
            </w:r>
          </w:p>
        </w:tc>
      </w:tr>
      <w:tr w14:paraId="0032397C">
        <w:tblPrEx>
          <w:tblCellMar>
            <w:top w:w="0" w:type="dxa"/>
            <w:left w:w="108" w:type="dxa"/>
            <w:bottom w:w="0" w:type="dxa"/>
            <w:right w:w="108" w:type="dxa"/>
          </w:tblCellMar>
        </w:tblPrEx>
        <w:trPr>
          <w:trHeight w:val="391" w:hRule="exact"/>
          <w:jc w:val="center"/>
        </w:trPr>
        <w:tc>
          <w:tcPr>
            <w:tcW w:w="3961" w:type="dxa"/>
            <w:tcBorders>
              <w:left w:val="nil"/>
              <w:right w:val="single" w:color="000000" w:sz="4" w:space="0"/>
            </w:tcBorders>
            <w:vAlign w:val="center"/>
          </w:tcPr>
          <w:p w14:paraId="67BCC02A">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房屋竣工面积</w:t>
            </w:r>
          </w:p>
        </w:tc>
        <w:tc>
          <w:tcPr>
            <w:tcW w:w="1330" w:type="dxa"/>
            <w:tcBorders>
              <w:left w:val="single" w:color="000000" w:sz="4" w:space="0"/>
              <w:right w:val="single" w:color="000000" w:sz="4" w:space="0"/>
            </w:tcBorders>
            <w:vAlign w:val="center"/>
          </w:tcPr>
          <w:p w14:paraId="4E0F8D13">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万平方米</w:t>
            </w:r>
          </w:p>
        </w:tc>
        <w:tc>
          <w:tcPr>
            <w:tcW w:w="1739" w:type="dxa"/>
            <w:tcBorders>
              <w:left w:val="single" w:color="000000" w:sz="4" w:space="0"/>
              <w:right w:val="single" w:color="000000" w:sz="4" w:space="0"/>
            </w:tcBorders>
            <w:shd w:val="clear" w:color="auto" w:fill="auto"/>
            <w:vAlign w:val="center"/>
          </w:tcPr>
          <w:p w14:paraId="63B8EEB0">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331.98</w:t>
            </w:r>
          </w:p>
        </w:tc>
        <w:tc>
          <w:tcPr>
            <w:tcW w:w="1760" w:type="dxa"/>
            <w:tcBorders>
              <w:left w:val="single" w:color="000000" w:sz="4" w:space="0"/>
              <w:right w:val="nil"/>
            </w:tcBorders>
            <w:shd w:val="clear" w:color="auto" w:fill="auto"/>
            <w:vAlign w:val="center"/>
          </w:tcPr>
          <w:p w14:paraId="1A667A96">
            <w:pPr>
              <w:keepNext w:val="0"/>
              <w:keepLines w:val="0"/>
              <w:widowControl/>
              <w:suppressLineNumbers w:val="0"/>
              <w:jc w:val="center"/>
              <w:textAlignment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-27.8</w:t>
            </w:r>
          </w:p>
        </w:tc>
      </w:tr>
      <w:tr w14:paraId="71E86F19">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6D4FA3D7">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其中：住宅</w:t>
            </w:r>
          </w:p>
        </w:tc>
        <w:tc>
          <w:tcPr>
            <w:tcW w:w="1330" w:type="dxa"/>
            <w:tcBorders>
              <w:left w:val="single" w:color="000000" w:sz="4" w:space="0"/>
              <w:right w:val="single" w:color="000000" w:sz="4" w:space="0"/>
            </w:tcBorders>
            <w:vAlign w:val="center"/>
          </w:tcPr>
          <w:p w14:paraId="0ED159ED">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万平方米</w:t>
            </w:r>
          </w:p>
        </w:tc>
        <w:tc>
          <w:tcPr>
            <w:tcW w:w="1739" w:type="dxa"/>
            <w:tcBorders>
              <w:left w:val="single" w:color="000000" w:sz="4" w:space="0"/>
              <w:right w:val="single" w:color="000000" w:sz="4" w:space="0"/>
            </w:tcBorders>
            <w:shd w:val="clear" w:color="auto" w:fill="auto"/>
            <w:vAlign w:val="center"/>
          </w:tcPr>
          <w:p w14:paraId="32D721F2">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262.25</w:t>
            </w:r>
          </w:p>
        </w:tc>
        <w:tc>
          <w:tcPr>
            <w:tcW w:w="1760" w:type="dxa"/>
            <w:tcBorders>
              <w:left w:val="single" w:color="000000" w:sz="4" w:space="0"/>
              <w:right w:val="nil"/>
            </w:tcBorders>
            <w:shd w:val="clear" w:color="auto" w:fill="auto"/>
            <w:vAlign w:val="center"/>
          </w:tcPr>
          <w:p w14:paraId="6F7C2B5B">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-25.7</w:t>
            </w:r>
          </w:p>
        </w:tc>
      </w:tr>
      <w:tr w14:paraId="21E29025">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6924738C">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商品房销售面积</w:t>
            </w:r>
          </w:p>
        </w:tc>
        <w:tc>
          <w:tcPr>
            <w:tcW w:w="1330" w:type="dxa"/>
            <w:tcBorders>
              <w:left w:val="single" w:color="000000" w:sz="4" w:space="0"/>
              <w:right w:val="single" w:color="000000" w:sz="4" w:space="0"/>
            </w:tcBorders>
            <w:vAlign w:val="center"/>
          </w:tcPr>
          <w:p w14:paraId="1CDCE231">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万平方米</w:t>
            </w:r>
          </w:p>
        </w:tc>
        <w:tc>
          <w:tcPr>
            <w:tcW w:w="1739" w:type="dxa"/>
            <w:tcBorders>
              <w:left w:val="single" w:color="000000" w:sz="4" w:space="0"/>
              <w:right w:val="single" w:color="000000" w:sz="4" w:space="0"/>
            </w:tcBorders>
            <w:shd w:val="clear" w:color="auto" w:fill="auto"/>
            <w:vAlign w:val="center"/>
          </w:tcPr>
          <w:p w14:paraId="3982B50B">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271.34</w:t>
            </w:r>
          </w:p>
        </w:tc>
        <w:tc>
          <w:tcPr>
            <w:tcW w:w="1760" w:type="dxa"/>
            <w:tcBorders>
              <w:left w:val="single" w:color="000000" w:sz="4" w:space="0"/>
              <w:right w:val="nil"/>
            </w:tcBorders>
            <w:shd w:val="clear" w:color="auto" w:fill="auto"/>
            <w:vAlign w:val="center"/>
          </w:tcPr>
          <w:p w14:paraId="36F10506">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-33.9</w:t>
            </w:r>
          </w:p>
        </w:tc>
      </w:tr>
      <w:tr w14:paraId="7821B1AA">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6938595F">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其中：住宅</w:t>
            </w:r>
          </w:p>
        </w:tc>
        <w:tc>
          <w:tcPr>
            <w:tcW w:w="1330" w:type="dxa"/>
            <w:tcBorders>
              <w:left w:val="single" w:color="000000" w:sz="4" w:space="0"/>
              <w:right w:val="single" w:color="000000" w:sz="4" w:space="0"/>
            </w:tcBorders>
            <w:vAlign w:val="center"/>
          </w:tcPr>
          <w:p w14:paraId="345A7271">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万平方米</w:t>
            </w:r>
          </w:p>
        </w:tc>
        <w:tc>
          <w:tcPr>
            <w:tcW w:w="1739" w:type="dxa"/>
            <w:tcBorders>
              <w:left w:val="single" w:color="000000" w:sz="4" w:space="0"/>
              <w:right w:val="single" w:color="000000" w:sz="4" w:space="0"/>
            </w:tcBorders>
            <w:shd w:val="clear" w:color="auto" w:fill="auto"/>
            <w:vAlign w:val="center"/>
          </w:tcPr>
          <w:p w14:paraId="2F01123E">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206.17</w:t>
            </w:r>
          </w:p>
        </w:tc>
        <w:tc>
          <w:tcPr>
            <w:tcW w:w="1760" w:type="dxa"/>
            <w:tcBorders>
              <w:left w:val="single" w:color="000000" w:sz="4" w:space="0"/>
              <w:right w:val="nil"/>
            </w:tcBorders>
            <w:shd w:val="clear" w:color="auto" w:fill="auto"/>
            <w:vAlign w:val="center"/>
          </w:tcPr>
          <w:p w14:paraId="009ACA9D">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-34.3</w:t>
            </w:r>
          </w:p>
        </w:tc>
      </w:tr>
      <w:tr w14:paraId="5E3652C6">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7C107BCE">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商品房销售额</w:t>
            </w:r>
          </w:p>
        </w:tc>
        <w:tc>
          <w:tcPr>
            <w:tcW w:w="1330" w:type="dxa"/>
            <w:tcBorders>
              <w:left w:val="single" w:color="000000" w:sz="4" w:space="0"/>
              <w:right w:val="single" w:color="000000" w:sz="4" w:space="0"/>
            </w:tcBorders>
            <w:vAlign w:val="center"/>
          </w:tcPr>
          <w:p w14:paraId="03B03274">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亿元</w:t>
            </w:r>
          </w:p>
        </w:tc>
        <w:tc>
          <w:tcPr>
            <w:tcW w:w="1739" w:type="dxa"/>
            <w:tcBorders>
              <w:left w:val="single" w:color="000000" w:sz="4" w:space="0"/>
              <w:right w:val="single" w:color="000000" w:sz="4" w:space="0"/>
            </w:tcBorders>
            <w:shd w:val="clear" w:color="auto" w:fill="auto"/>
            <w:vAlign w:val="center"/>
          </w:tcPr>
          <w:p w14:paraId="0F2FD725">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153.64</w:t>
            </w:r>
          </w:p>
        </w:tc>
        <w:tc>
          <w:tcPr>
            <w:tcW w:w="1760" w:type="dxa"/>
            <w:tcBorders>
              <w:left w:val="single" w:color="000000" w:sz="4" w:space="0"/>
              <w:right w:val="nil"/>
            </w:tcBorders>
            <w:shd w:val="clear" w:color="auto" w:fill="auto"/>
            <w:vAlign w:val="center"/>
          </w:tcPr>
          <w:p w14:paraId="329A09B6">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-33.6</w:t>
            </w:r>
          </w:p>
        </w:tc>
      </w:tr>
      <w:tr w14:paraId="1D633D82">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05DF09F9">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其中：住宅</w:t>
            </w:r>
          </w:p>
        </w:tc>
        <w:tc>
          <w:tcPr>
            <w:tcW w:w="1330" w:type="dxa"/>
            <w:tcBorders>
              <w:left w:val="single" w:color="000000" w:sz="4" w:space="0"/>
              <w:right w:val="single" w:color="000000" w:sz="4" w:space="0"/>
            </w:tcBorders>
            <w:vAlign w:val="center"/>
          </w:tcPr>
          <w:p w14:paraId="00865ED3">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亿元</w:t>
            </w:r>
          </w:p>
        </w:tc>
        <w:tc>
          <w:tcPr>
            <w:tcW w:w="1739" w:type="dxa"/>
            <w:tcBorders>
              <w:left w:val="single" w:color="000000" w:sz="4" w:space="0"/>
              <w:right w:val="single" w:color="000000" w:sz="4" w:space="0"/>
            </w:tcBorders>
            <w:shd w:val="clear" w:color="auto" w:fill="auto"/>
            <w:vAlign w:val="center"/>
          </w:tcPr>
          <w:p w14:paraId="37BC290D">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125.54</w:t>
            </w:r>
          </w:p>
        </w:tc>
        <w:tc>
          <w:tcPr>
            <w:tcW w:w="1760" w:type="dxa"/>
            <w:tcBorders>
              <w:left w:val="single" w:color="000000" w:sz="4" w:space="0"/>
              <w:right w:val="nil"/>
            </w:tcBorders>
            <w:shd w:val="clear" w:color="auto" w:fill="auto"/>
            <w:vAlign w:val="center"/>
          </w:tcPr>
          <w:p w14:paraId="71F55419">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-32.3</w:t>
            </w:r>
          </w:p>
        </w:tc>
      </w:tr>
      <w:tr w14:paraId="693141D3">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710D3391">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商品房待售面积</w:t>
            </w:r>
          </w:p>
        </w:tc>
        <w:tc>
          <w:tcPr>
            <w:tcW w:w="1330" w:type="dxa"/>
            <w:tcBorders>
              <w:left w:val="single" w:color="000000" w:sz="4" w:space="0"/>
              <w:right w:val="single" w:color="000000" w:sz="4" w:space="0"/>
            </w:tcBorders>
            <w:vAlign w:val="center"/>
          </w:tcPr>
          <w:p w14:paraId="01B50D10">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万平方米</w:t>
            </w:r>
          </w:p>
        </w:tc>
        <w:tc>
          <w:tcPr>
            <w:tcW w:w="1739" w:type="dxa"/>
            <w:tcBorders>
              <w:left w:val="single" w:color="000000" w:sz="4" w:space="0"/>
              <w:right w:val="single" w:color="000000" w:sz="4" w:space="0"/>
            </w:tcBorders>
            <w:shd w:val="clear" w:color="auto" w:fill="auto"/>
            <w:vAlign w:val="center"/>
          </w:tcPr>
          <w:p w14:paraId="21D6307F">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529.81</w:t>
            </w:r>
          </w:p>
        </w:tc>
        <w:tc>
          <w:tcPr>
            <w:tcW w:w="1760" w:type="dxa"/>
            <w:tcBorders>
              <w:left w:val="single" w:color="000000" w:sz="4" w:space="0"/>
              <w:right w:val="nil"/>
            </w:tcBorders>
            <w:shd w:val="clear" w:color="auto" w:fill="auto"/>
            <w:vAlign w:val="center"/>
          </w:tcPr>
          <w:p w14:paraId="1AB277CA">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8.1</w:t>
            </w:r>
          </w:p>
        </w:tc>
      </w:tr>
      <w:tr w14:paraId="00D4395B">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3D69A588">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其中：住宅</w:t>
            </w:r>
          </w:p>
        </w:tc>
        <w:tc>
          <w:tcPr>
            <w:tcW w:w="1330" w:type="dxa"/>
            <w:tcBorders>
              <w:left w:val="single" w:color="000000" w:sz="4" w:space="0"/>
              <w:right w:val="single" w:color="000000" w:sz="4" w:space="0"/>
            </w:tcBorders>
            <w:vAlign w:val="center"/>
          </w:tcPr>
          <w:p w14:paraId="66C0AD34">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万平方米</w:t>
            </w:r>
          </w:p>
        </w:tc>
        <w:tc>
          <w:tcPr>
            <w:tcW w:w="1739" w:type="dxa"/>
            <w:tcBorders>
              <w:left w:val="single" w:color="000000" w:sz="4" w:space="0"/>
              <w:right w:val="single" w:color="000000" w:sz="4" w:space="0"/>
            </w:tcBorders>
            <w:shd w:val="clear" w:color="auto" w:fill="auto"/>
            <w:vAlign w:val="center"/>
          </w:tcPr>
          <w:p w14:paraId="6FA3439D">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228.61</w:t>
            </w:r>
          </w:p>
        </w:tc>
        <w:tc>
          <w:tcPr>
            <w:tcW w:w="1760" w:type="dxa"/>
            <w:tcBorders>
              <w:left w:val="single" w:color="000000" w:sz="4" w:space="0"/>
              <w:right w:val="nil"/>
            </w:tcBorders>
            <w:shd w:val="clear" w:color="auto" w:fill="auto"/>
            <w:vAlign w:val="center"/>
          </w:tcPr>
          <w:p w14:paraId="02982B72">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14.7</w:t>
            </w:r>
          </w:p>
        </w:tc>
      </w:tr>
      <w:tr w14:paraId="46B47FE9">
        <w:tblPrEx>
          <w:tblCellMar>
            <w:top w:w="0" w:type="dxa"/>
            <w:left w:w="108" w:type="dxa"/>
            <w:bottom w:w="0" w:type="dxa"/>
            <w:right w:w="108" w:type="dxa"/>
          </w:tblCellMar>
        </w:tblPrEx>
        <w:trPr>
          <w:trHeight w:val="334" w:hRule="exact"/>
          <w:jc w:val="center"/>
        </w:trPr>
        <w:tc>
          <w:tcPr>
            <w:tcW w:w="3961" w:type="dxa"/>
            <w:tcBorders>
              <w:left w:val="nil"/>
              <w:right w:val="single" w:color="000000" w:sz="4" w:space="0"/>
            </w:tcBorders>
            <w:vAlign w:val="center"/>
          </w:tcPr>
          <w:p w14:paraId="0CA6B42A">
            <w:pPr>
              <w:spacing w:line="24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rPr>
              <w:t>本年资金来源小计</w:t>
            </w:r>
          </w:p>
        </w:tc>
        <w:tc>
          <w:tcPr>
            <w:tcW w:w="1330" w:type="dxa"/>
            <w:tcBorders>
              <w:left w:val="single" w:color="000000" w:sz="4" w:space="0"/>
              <w:right w:val="single" w:color="000000" w:sz="4" w:space="0"/>
            </w:tcBorders>
            <w:vAlign w:val="center"/>
          </w:tcPr>
          <w:p w14:paraId="2FC2C915">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亿元</w:t>
            </w:r>
          </w:p>
        </w:tc>
        <w:tc>
          <w:tcPr>
            <w:tcW w:w="1739" w:type="dxa"/>
            <w:tcBorders>
              <w:left w:val="single" w:color="000000" w:sz="4" w:space="0"/>
              <w:right w:val="single" w:color="000000" w:sz="4" w:space="0"/>
            </w:tcBorders>
            <w:shd w:val="clear" w:color="auto" w:fill="auto"/>
            <w:vAlign w:val="center"/>
          </w:tcPr>
          <w:p w14:paraId="4ED4DD8D">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155.37</w:t>
            </w:r>
          </w:p>
        </w:tc>
        <w:tc>
          <w:tcPr>
            <w:tcW w:w="1760" w:type="dxa"/>
            <w:tcBorders>
              <w:left w:val="single" w:color="000000" w:sz="4" w:space="0"/>
              <w:right w:val="nil"/>
            </w:tcBorders>
            <w:shd w:val="clear" w:color="auto" w:fill="auto"/>
            <w:vAlign w:val="center"/>
          </w:tcPr>
          <w:p w14:paraId="16C51022">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-33.5</w:t>
            </w:r>
          </w:p>
        </w:tc>
      </w:tr>
      <w:tr w14:paraId="2F650B96">
        <w:tblPrEx>
          <w:tblCellMar>
            <w:top w:w="0" w:type="dxa"/>
            <w:left w:w="108" w:type="dxa"/>
            <w:bottom w:w="0" w:type="dxa"/>
            <w:right w:w="108" w:type="dxa"/>
          </w:tblCellMar>
        </w:tblPrEx>
        <w:trPr>
          <w:trHeight w:val="334" w:hRule="exact"/>
          <w:jc w:val="center"/>
        </w:trPr>
        <w:tc>
          <w:tcPr>
            <w:tcW w:w="3961" w:type="dxa"/>
            <w:tcBorders>
              <w:left w:val="nil"/>
              <w:bottom w:val="nil"/>
              <w:right w:val="single" w:color="000000" w:sz="4" w:space="0"/>
            </w:tcBorders>
            <w:vAlign w:val="center"/>
          </w:tcPr>
          <w:p w14:paraId="48A12BBE">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其中：国内贷款</w:t>
            </w:r>
          </w:p>
        </w:tc>
        <w:tc>
          <w:tcPr>
            <w:tcW w:w="1330" w:type="dxa"/>
            <w:tcBorders>
              <w:left w:val="single" w:color="000000" w:sz="4" w:space="0"/>
              <w:bottom w:val="nil"/>
              <w:right w:val="single" w:color="000000" w:sz="4" w:space="0"/>
            </w:tcBorders>
            <w:vAlign w:val="center"/>
          </w:tcPr>
          <w:p w14:paraId="0B108676">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亿元</w:t>
            </w:r>
          </w:p>
        </w:tc>
        <w:tc>
          <w:tcPr>
            <w:tcW w:w="1739" w:type="dxa"/>
            <w:tcBorders>
              <w:left w:val="single" w:color="000000" w:sz="4" w:space="0"/>
              <w:bottom w:val="nil"/>
              <w:right w:val="single" w:color="000000" w:sz="4" w:space="0"/>
            </w:tcBorders>
            <w:shd w:val="clear" w:color="auto" w:fill="auto"/>
            <w:vAlign w:val="center"/>
          </w:tcPr>
          <w:p w14:paraId="09158598">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14.71</w:t>
            </w:r>
          </w:p>
        </w:tc>
        <w:tc>
          <w:tcPr>
            <w:tcW w:w="1760" w:type="dxa"/>
            <w:tcBorders>
              <w:left w:val="single" w:color="000000" w:sz="4" w:space="0"/>
              <w:bottom w:val="nil"/>
              <w:right w:val="nil"/>
            </w:tcBorders>
            <w:shd w:val="clear" w:color="auto" w:fill="auto"/>
            <w:vAlign w:val="center"/>
          </w:tcPr>
          <w:p w14:paraId="5A7D9542">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-43.3</w:t>
            </w:r>
          </w:p>
        </w:tc>
      </w:tr>
      <w:tr w14:paraId="17F68FF2">
        <w:tblPrEx>
          <w:tblCellMar>
            <w:top w:w="0" w:type="dxa"/>
            <w:left w:w="108" w:type="dxa"/>
            <w:bottom w:w="0" w:type="dxa"/>
            <w:right w:w="108" w:type="dxa"/>
          </w:tblCellMar>
        </w:tblPrEx>
        <w:trPr>
          <w:trHeight w:val="334" w:hRule="exact"/>
          <w:jc w:val="center"/>
        </w:trPr>
        <w:tc>
          <w:tcPr>
            <w:tcW w:w="3961" w:type="dxa"/>
            <w:tcBorders>
              <w:top w:val="nil"/>
              <w:left w:val="nil"/>
              <w:bottom w:val="single" w:color="auto" w:sz="4" w:space="0"/>
              <w:right w:val="single" w:color="000000" w:sz="4" w:space="0"/>
            </w:tcBorders>
            <w:vAlign w:val="center"/>
          </w:tcPr>
          <w:p w14:paraId="22817F5A">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个人按揭贷款</w:t>
            </w:r>
          </w:p>
        </w:tc>
        <w:tc>
          <w:tcPr>
            <w:tcW w:w="1330" w:type="dxa"/>
            <w:tcBorders>
              <w:top w:val="nil"/>
              <w:left w:val="single" w:color="000000" w:sz="4" w:space="0"/>
              <w:bottom w:val="single" w:color="auto" w:sz="4" w:space="0"/>
              <w:right w:val="single" w:color="000000" w:sz="4" w:space="0"/>
            </w:tcBorders>
            <w:vAlign w:val="center"/>
          </w:tcPr>
          <w:p w14:paraId="3F95806C">
            <w:pPr>
              <w:spacing w:line="240" w:lineRule="exact"/>
              <w:jc w:val="center"/>
              <w:rPr>
                <w:rFonts w:hint="eastAsia" w:ascii="宋体" w:hAnsi="宋体" w:eastAsia="宋体" w:cs="宋体"/>
                <w:bCs/>
                <w:sz w:val="21"/>
                <w:szCs w:val="21"/>
              </w:rPr>
            </w:pPr>
            <w:r>
              <w:rPr>
                <w:rFonts w:hint="eastAsia" w:ascii="宋体" w:hAnsi="宋体" w:eastAsia="宋体" w:cs="宋体"/>
                <w:bCs/>
                <w:sz w:val="21"/>
                <w:szCs w:val="21"/>
              </w:rPr>
              <w:t>亿元</w:t>
            </w:r>
          </w:p>
        </w:tc>
        <w:tc>
          <w:tcPr>
            <w:tcW w:w="1739" w:type="dxa"/>
            <w:tcBorders>
              <w:top w:val="nil"/>
              <w:left w:val="single" w:color="000000" w:sz="4" w:space="0"/>
              <w:bottom w:val="single" w:color="auto" w:sz="4" w:space="0"/>
              <w:right w:val="single" w:color="000000" w:sz="4" w:space="0"/>
            </w:tcBorders>
            <w:shd w:val="clear" w:color="auto" w:fill="auto"/>
            <w:vAlign w:val="center"/>
          </w:tcPr>
          <w:p w14:paraId="324E6C36">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38.82</w:t>
            </w:r>
          </w:p>
        </w:tc>
        <w:tc>
          <w:tcPr>
            <w:tcW w:w="1760" w:type="dxa"/>
            <w:tcBorders>
              <w:top w:val="nil"/>
              <w:left w:val="single" w:color="000000" w:sz="4" w:space="0"/>
              <w:bottom w:val="single" w:color="auto" w:sz="4" w:space="0"/>
              <w:right w:val="nil"/>
            </w:tcBorders>
            <w:shd w:val="clear" w:color="auto" w:fill="auto"/>
            <w:vAlign w:val="center"/>
          </w:tcPr>
          <w:p w14:paraId="448AA7F1">
            <w:pPr>
              <w:keepNext w:val="0"/>
              <w:keepLines w:val="0"/>
              <w:widowControl/>
              <w:suppressLineNumbers w:val="0"/>
              <w:jc w:val="center"/>
              <w:textAlignment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-24.3</w:t>
            </w:r>
          </w:p>
        </w:tc>
      </w:tr>
    </w:tbl>
    <w:p w14:paraId="319D08DD">
      <w:pPr>
        <w:ind w:firstLine="640" w:firstLineChars="200"/>
        <w:rPr>
          <w:rFonts w:hint="eastAsia" w:ascii="仿宋_GB2312"/>
          <w:bCs/>
          <w:snapToGrid w:val="0"/>
          <w:kern w:val="0"/>
          <w:sz w:val="32"/>
          <w:szCs w:val="32"/>
          <w:lang w:val="en-US" w:eastAsia="zh-CN"/>
        </w:rPr>
      </w:pPr>
    </w:p>
    <w:p w14:paraId="29375228">
      <w:pPr>
        <w:ind w:firstLine="640" w:firstLineChars="200"/>
        <w:rPr>
          <w:rFonts w:hint="default"/>
          <w:lang w:val="en-US" w:eastAsia="zh-CN"/>
        </w:rPr>
      </w:pPr>
      <w:r>
        <w:rPr>
          <w:rFonts w:hint="eastAsia" w:ascii="仿宋_GB2312"/>
          <w:bCs/>
          <w:snapToGrid w:val="0"/>
          <w:kern w:val="0"/>
          <w:sz w:val="32"/>
          <w:szCs w:val="32"/>
          <w:lang w:val="en-US" w:eastAsia="zh-CN"/>
        </w:rPr>
        <w:t>全年全市保障性租赁住房开工建设和筹集5004套（间）；城市危旧房改造开工75套（户）；新开工改造城镇老旧小区90个，惠及居民5957户；农村低收入群体等重点对象农村危房改造和农房抗震改造开工402户。</w:t>
      </w:r>
    </w:p>
    <w:p w14:paraId="5DD35BB3">
      <w:pPr>
        <w:numPr>
          <w:ilvl w:val="-1"/>
          <w:numId w:val="0"/>
        </w:numPr>
        <w:adjustRightInd w:val="0"/>
        <w:spacing w:before="313" w:beforeLines="100" w:after="313" w:afterLines="100" w:line="360" w:lineRule="auto"/>
        <w:jc w:val="center"/>
        <w:rPr>
          <w:rFonts w:hint="eastAsia" w:ascii="仿宋_GB2312"/>
          <w:bCs/>
          <w:snapToGrid w:val="0"/>
          <w:kern w:val="0"/>
          <w:sz w:val="32"/>
          <w:szCs w:val="32"/>
          <w:highlight w:val="none"/>
          <w:lang w:val="en-US" w:eastAsia="zh-CN"/>
        </w:rPr>
      </w:pPr>
      <w:r>
        <w:rPr>
          <w:rFonts w:hint="eastAsia" w:ascii="黑体" w:hAnsi="黑体" w:eastAsia="黑体" w:cs="黑体"/>
          <w:bCs w:val="0"/>
          <w:snapToGrid w:val="0"/>
          <w:kern w:val="0"/>
          <w:sz w:val="32"/>
          <w:szCs w:val="32"/>
          <w:lang w:val="en-US" w:eastAsia="zh-CN"/>
        </w:rPr>
        <w:t>七、</w:t>
      </w:r>
      <w:r>
        <w:rPr>
          <w:rFonts w:hint="eastAsia" w:ascii="黑体" w:hAnsi="黑体" w:eastAsia="黑体" w:cs="黑体"/>
          <w:bCs w:val="0"/>
          <w:snapToGrid w:val="0"/>
          <w:kern w:val="0"/>
          <w:sz w:val="32"/>
          <w:szCs w:val="32"/>
        </w:rPr>
        <w:t>对外经济</w:t>
      </w:r>
    </w:p>
    <w:p w14:paraId="66E2B0A8">
      <w:pPr>
        <w:keepNext w:val="0"/>
        <w:keepLines w:val="0"/>
        <w:pageBreakBefore w:val="0"/>
        <w:widowControl w:val="0"/>
        <w:kinsoku/>
        <w:wordWrap/>
        <w:overflowPunct/>
        <w:topLinePunct w:val="0"/>
        <w:autoSpaceDE/>
        <w:autoSpaceDN/>
        <w:bidi w:val="0"/>
        <w:adjustRightInd w:val="0"/>
        <w:snapToGrid/>
        <w:spacing w:line="360" w:lineRule="auto"/>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cs="Times New Roman"/>
          <w:bCs/>
          <w:snapToGrid w:val="0"/>
          <w:kern w:val="0"/>
          <w:sz w:val="32"/>
          <w:szCs w:val="32"/>
          <w:lang w:val="en-US" w:eastAsia="zh-CN"/>
        </w:rPr>
        <w:t>全年货物进出口总</w:t>
      </w:r>
      <w:r>
        <w:rPr>
          <w:rFonts w:hint="eastAsia" w:ascii="仿宋_GB2312" w:hAnsi="仿宋_GB2312" w:eastAsia="仿宋_GB2312" w:cs="仿宋_GB2312"/>
          <w:bCs/>
          <w:snapToGrid w:val="0"/>
          <w:kern w:val="0"/>
          <w:sz w:val="32"/>
          <w:szCs w:val="32"/>
          <w:lang w:val="en-US" w:eastAsia="zh-CN"/>
        </w:rPr>
        <w:t>额382.1亿元，增长2.7%。其中，出口285.6亿元，增长3.5%；进口96.5亿元，增长0.4%。货物进出口顺差（出口减进口）189.1亿元，增长5.2%。对共建“一带一路”国家进出口额145.1亿元，增长8.4%，其中，出口109.3亿元，增长13.3%；进口35.9亿元，下降4.3%。对《区域全面经济伙伴关系协定》（RCEP）其他成员国进出口额128.6亿元，比上年增长3.3%。</w:t>
      </w:r>
      <w:r>
        <w:rPr>
          <w:rFonts w:hint="eastAsia" w:ascii="仿宋_GB2312" w:hAnsi="仿宋_GB2312" w:eastAsia="仿宋_GB2312" w:cs="仿宋_GB2312"/>
          <w:bCs/>
          <w:snapToGrid w:val="0"/>
          <w:kern w:val="0"/>
          <w:sz w:val="32"/>
          <w:szCs w:val="32"/>
          <w:highlight w:val="none"/>
          <w:lang w:val="en-US" w:eastAsia="zh-CN"/>
        </w:rPr>
        <w:t>全市实现跨境电子商务进出口额</w:t>
      </w:r>
      <w:r>
        <w:rPr>
          <w:rFonts w:hint="eastAsia" w:ascii="仿宋_GB2312" w:hAnsi="仿宋_GB2312" w:eastAsia="仿宋_GB2312" w:cs="仿宋_GB2312"/>
          <w:bCs/>
          <w:snapToGrid w:val="0"/>
          <w:kern w:val="0"/>
          <w:sz w:val="32"/>
          <w:szCs w:val="32"/>
          <w:highlight w:val="none"/>
          <w:u w:val="none"/>
          <w:lang w:val="en-US" w:eastAsia="zh-CN"/>
        </w:rPr>
        <w:t>7.8</w:t>
      </w:r>
      <w:r>
        <w:rPr>
          <w:rFonts w:hint="eastAsia" w:ascii="仿宋_GB2312" w:hAnsi="仿宋_GB2312" w:eastAsia="仿宋_GB2312" w:cs="仿宋_GB2312"/>
          <w:bCs/>
          <w:snapToGrid w:val="0"/>
          <w:kern w:val="0"/>
          <w:sz w:val="32"/>
          <w:szCs w:val="32"/>
          <w:highlight w:val="none"/>
          <w:lang w:val="en-US" w:eastAsia="zh-CN"/>
        </w:rPr>
        <w:t>亿元，下降72.2</w:t>
      </w:r>
      <w:r>
        <w:rPr>
          <w:rFonts w:hint="eastAsia" w:ascii="仿宋_GB2312" w:hAnsi="仿宋_GB2312" w:eastAsia="仿宋_GB2312" w:cs="仿宋_GB2312"/>
          <w:bCs/>
          <w:snapToGrid w:val="0"/>
          <w:kern w:val="0"/>
          <w:sz w:val="32"/>
          <w:szCs w:val="32"/>
          <w:highlight w:val="none"/>
          <w:u w:val="none"/>
          <w:lang w:val="en-US" w:eastAsia="zh-CN"/>
        </w:rPr>
        <w:t>%</w:t>
      </w:r>
      <w:r>
        <w:rPr>
          <w:rFonts w:hint="eastAsia" w:ascii="仿宋_GB2312" w:hAnsi="仿宋_GB2312" w:eastAsia="仿宋_GB2312" w:cs="仿宋_GB2312"/>
          <w:bCs/>
          <w:snapToGrid w:val="0"/>
          <w:kern w:val="0"/>
          <w:sz w:val="32"/>
          <w:szCs w:val="32"/>
          <w:highlight w:val="none"/>
          <w:lang w:val="en-US" w:eastAsia="zh-CN"/>
        </w:rPr>
        <w:t>。</w:t>
      </w:r>
      <w:r>
        <w:rPr>
          <w:rFonts w:hint="eastAsia" w:ascii="仿宋_GB2312" w:hAnsi="仿宋_GB2312" w:eastAsia="仿宋_GB2312" w:cs="仿宋_GB2312"/>
          <w:bCs/>
          <w:snapToGrid w:val="0"/>
          <w:kern w:val="0"/>
          <w:sz w:val="32"/>
          <w:szCs w:val="32"/>
          <w:lang w:val="en-US" w:eastAsia="zh-CN"/>
        </w:rPr>
        <w:t>民营企业进出口额233.4亿元，增长13.7%，占进出口总额比重为61.1%；其中出口174.4亿元，增长11.0%。</w:t>
      </w:r>
    </w:p>
    <w:p w14:paraId="451D06E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黑体" w:hAnsi="黑体" w:eastAsia="黑体" w:cs="黑体"/>
          <w:bCs/>
          <w:snapToGrid w:val="0"/>
          <w:kern w:val="0"/>
          <w:sz w:val="32"/>
          <w:szCs w:val="32"/>
        </w:rPr>
      </w:pPr>
      <w:r>
        <w:rPr>
          <w:rFonts w:hint="eastAsia" w:ascii="黑体" w:hAnsi="黑体" w:eastAsia="黑体" w:cs="黑体"/>
          <w:bCs/>
          <w:snapToGrid w:val="0"/>
          <w:kern w:val="0"/>
          <w:sz w:val="32"/>
          <w:szCs w:val="32"/>
        </w:rPr>
        <w:t>表</w:t>
      </w:r>
      <w:r>
        <w:rPr>
          <w:rFonts w:hint="eastAsia" w:ascii="黑体" w:hAnsi="黑体" w:eastAsia="黑体" w:cs="黑体"/>
          <w:bCs/>
          <w:snapToGrid w:val="0"/>
          <w:kern w:val="0"/>
          <w:sz w:val="32"/>
          <w:szCs w:val="32"/>
          <w:lang w:val="en-US" w:eastAsia="zh-CN"/>
        </w:rPr>
        <w:t>8</w:t>
      </w:r>
      <w:r>
        <w:rPr>
          <w:rFonts w:hint="eastAsia" w:ascii="黑体" w:hAnsi="黑体" w:eastAsia="黑体" w:cs="黑体"/>
          <w:bCs/>
          <w:snapToGrid w:val="0"/>
          <w:kern w:val="0"/>
          <w:sz w:val="32"/>
          <w:szCs w:val="32"/>
        </w:rPr>
        <w:t xml:space="preserve">  20</w:t>
      </w:r>
      <w:r>
        <w:rPr>
          <w:rFonts w:hint="eastAsia" w:ascii="黑体" w:hAnsi="黑体" w:eastAsia="黑体" w:cs="黑体"/>
          <w:bCs/>
          <w:snapToGrid w:val="0"/>
          <w:kern w:val="0"/>
          <w:sz w:val="32"/>
          <w:szCs w:val="32"/>
          <w:lang w:val="en-US" w:eastAsia="zh-CN"/>
        </w:rPr>
        <w:t>24</w:t>
      </w:r>
      <w:r>
        <w:rPr>
          <w:rFonts w:hint="eastAsia" w:ascii="黑体" w:hAnsi="黑体" w:eastAsia="黑体" w:cs="黑体"/>
          <w:bCs/>
          <w:snapToGrid w:val="0"/>
          <w:kern w:val="0"/>
          <w:sz w:val="32"/>
          <w:szCs w:val="32"/>
        </w:rPr>
        <w:t>年货物进出口总额及其增长速度</w:t>
      </w:r>
    </w:p>
    <w:tbl>
      <w:tblPr>
        <w:tblStyle w:val="9"/>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484"/>
        <w:gridCol w:w="2696"/>
        <w:gridCol w:w="2217"/>
      </w:tblGrid>
      <w:tr w14:paraId="06315A7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484" w:type="dxa"/>
            <w:tcBorders>
              <w:top w:val="single" w:color="000000" w:sz="4" w:space="0"/>
              <w:left w:val="nil"/>
              <w:bottom w:val="single" w:color="000000" w:sz="4" w:space="0"/>
              <w:right w:val="single" w:color="000000" w:sz="4" w:space="0"/>
            </w:tcBorders>
            <w:noWrap w:val="0"/>
            <w:vAlign w:val="center"/>
          </w:tcPr>
          <w:p w14:paraId="65CD6A16">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指   标</w:t>
            </w:r>
          </w:p>
        </w:tc>
        <w:tc>
          <w:tcPr>
            <w:tcW w:w="2696" w:type="dxa"/>
            <w:tcBorders>
              <w:top w:val="single" w:color="000000" w:sz="4" w:space="0"/>
              <w:left w:val="single" w:color="000000" w:sz="4" w:space="0"/>
              <w:bottom w:val="single" w:color="000000" w:sz="4" w:space="0"/>
              <w:right w:val="single" w:color="000000" w:sz="4" w:space="0"/>
            </w:tcBorders>
            <w:noWrap w:val="0"/>
            <w:vAlign w:val="center"/>
          </w:tcPr>
          <w:p w14:paraId="358584BB">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绝对数(亿元)</w:t>
            </w:r>
          </w:p>
        </w:tc>
        <w:tc>
          <w:tcPr>
            <w:tcW w:w="2217" w:type="dxa"/>
            <w:tcBorders>
              <w:top w:val="single" w:color="000000" w:sz="4" w:space="0"/>
              <w:left w:val="single" w:color="000000" w:sz="4" w:space="0"/>
              <w:bottom w:val="single" w:color="000000" w:sz="4" w:space="0"/>
              <w:right w:val="nil"/>
            </w:tcBorders>
            <w:noWrap w:val="0"/>
            <w:vAlign w:val="center"/>
          </w:tcPr>
          <w:p w14:paraId="59421640">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比上年增长（%）</w:t>
            </w:r>
          </w:p>
        </w:tc>
      </w:tr>
      <w:tr w14:paraId="05733EC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03" w:hRule="atLeast"/>
          <w:jc w:val="center"/>
        </w:trPr>
        <w:tc>
          <w:tcPr>
            <w:tcW w:w="3484" w:type="dxa"/>
            <w:tcBorders>
              <w:top w:val="single" w:color="000000" w:sz="4" w:space="0"/>
              <w:left w:val="nil"/>
              <w:bottom w:val="nil"/>
              <w:right w:val="single" w:color="000000" w:sz="4" w:space="0"/>
            </w:tcBorders>
            <w:noWrap w:val="0"/>
            <w:vAlign w:val="center"/>
          </w:tcPr>
          <w:p w14:paraId="34A3978E">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货物进出口总额</w:t>
            </w:r>
          </w:p>
        </w:tc>
        <w:tc>
          <w:tcPr>
            <w:tcW w:w="2696" w:type="dxa"/>
            <w:tcBorders>
              <w:top w:val="single" w:color="000000" w:sz="4" w:space="0"/>
              <w:left w:val="single" w:color="000000" w:sz="4" w:space="0"/>
              <w:bottom w:val="nil"/>
              <w:right w:val="single" w:color="000000" w:sz="4" w:space="0"/>
            </w:tcBorders>
            <w:noWrap w:val="0"/>
            <w:vAlign w:val="center"/>
          </w:tcPr>
          <w:p w14:paraId="6896366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382.1</w:t>
            </w:r>
          </w:p>
        </w:tc>
        <w:tc>
          <w:tcPr>
            <w:tcW w:w="2217" w:type="dxa"/>
            <w:tcBorders>
              <w:top w:val="single" w:color="000000" w:sz="4" w:space="0"/>
              <w:left w:val="single" w:color="000000" w:sz="4" w:space="0"/>
              <w:bottom w:val="nil"/>
              <w:right w:val="nil"/>
            </w:tcBorders>
            <w:shd w:val="clear" w:color="auto" w:fill="auto"/>
            <w:noWrap w:val="0"/>
            <w:vAlign w:val="center"/>
          </w:tcPr>
          <w:p w14:paraId="6B5EF833">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2.7</w:t>
            </w:r>
          </w:p>
        </w:tc>
      </w:tr>
      <w:tr w14:paraId="23FBCF9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3484" w:type="dxa"/>
            <w:tcBorders>
              <w:top w:val="nil"/>
              <w:left w:val="nil"/>
              <w:bottom w:val="nil"/>
              <w:right w:val="single" w:color="000000" w:sz="4" w:space="0"/>
            </w:tcBorders>
            <w:noWrap w:val="0"/>
            <w:vAlign w:val="center"/>
          </w:tcPr>
          <w:p w14:paraId="54B27180">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货物出口额</w:t>
            </w:r>
          </w:p>
        </w:tc>
        <w:tc>
          <w:tcPr>
            <w:tcW w:w="2696" w:type="dxa"/>
            <w:tcBorders>
              <w:top w:val="nil"/>
              <w:left w:val="single" w:color="000000" w:sz="4" w:space="0"/>
              <w:bottom w:val="nil"/>
              <w:right w:val="single" w:color="000000" w:sz="4" w:space="0"/>
            </w:tcBorders>
            <w:noWrap w:val="0"/>
            <w:vAlign w:val="center"/>
          </w:tcPr>
          <w:p w14:paraId="193972D2">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285.6</w:t>
            </w:r>
          </w:p>
        </w:tc>
        <w:tc>
          <w:tcPr>
            <w:tcW w:w="2217" w:type="dxa"/>
            <w:tcBorders>
              <w:top w:val="nil"/>
              <w:left w:val="single" w:color="000000" w:sz="4" w:space="0"/>
              <w:bottom w:val="nil"/>
              <w:right w:val="nil"/>
            </w:tcBorders>
            <w:shd w:val="clear" w:color="auto" w:fill="auto"/>
            <w:noWrap w:val="0"/>
            <w:vAlign w:val="center"/>
          </w:tcPr>
          <w:p w14:paraId="772A2D08">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3.5</w:t>
            </w:r>
          </w:p>
        </w:tc>
      </w:tr>
      <w:tr w14:paraId="15C7E5C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3484" w:type="dxa"/>
            <w:tcBorders>
              <w:top w:val="nil"/>
              <w:left w:val="nil"/>
              <w:bottom w:val="nil"/>
              <w:right w:val="single" w:color="000000" w:sz="4" w:space="0"/>
            </w:tcBorders>
            <w:noWrap w:val="0"/>
            <w:vAlign w:val="center"/>
          </w:tcPr>
          <w:p w14:paraId="66C23FF6">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其中：一般贸易</w:t>
            </w:r>
          </w:p>
        </w:tc>
        <w:tc>
          <w:tcPr>
            <w:tcW w:w="2696" w:type="dxa"/>
            <w:tcBorders>
              <w:top w:val="nil"/>
              <w:left w:val="single" w:color="000000" w:sz="4" w:space="0"/>
              <w:bottom w:val="nil"/>
              <w:right w:val="single" w:color="000000" w:sz="4" w:space="0"/>
            </w:tcBorders>
            <w:noWrap w:val="0"/>
            <w:vAlign w:val="center"/>
          </w:tcPr>
          <w:p w14:paraId="64D5F687">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238.5</w:t>
            </w:r>
          </w:p>
        </w:tc>
        <w:tc>
          <w:tcPr>
            <w:tcW w:w="2217" w:type="dxa"/>
            <w:tcBorders>
              <w:top w:val="nil"/>
              <w:left w:val="single" w:color="000000" w:sz="4" w:space="0"/>
              <w:bottom w:val="nil"/>
              <w:right w:val="nil"/>
            </w:tcBorders>
            <w:shd w:val="clear" w:color="auto" w:fill="auto"/>
            <w:noWrap w:val="0"/>
            <w:vAlign w:val="center"/>
          </w:tcPr>
          <w:p w14:paraId="6665D659">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7.3</w:t>
            </w:r>
          </w:p>
        </w:tc>
      </w:tr>
      <w:tr w14:paraId="080CA3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3484" w:type="dxa"/>
            <w:tcBorders>
              <w:top w:val="nil"/>
              <w:left w:val="nil"/>
              <w:bottom w:val="nil"/>
              <w:right w:val="single" w:color="000000" w:sz="4" w:space="0"/>
            </w:tcBorders>
            <w:noWrap w:val="0"/>
            <w:vAlign w:val="center"/>
          </w:tcPr>
          <w:p w14:paraId="6FAF3219">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加工贸易</w:t>
            </w:r>
          </w:p>
        </w:tc>
        <w:tc>
          <w:tcPr>
            <w:tcW w:w="2696" w:type="dxa"/>
            <w:tcBorders>
              <w:top w:val="nil"/>
              <w:left w:val="single" w:color="000000" w:sz="4" w:space="0"/>
              <w:bottom w:val="nil"/>
              <w:right w:val="single" w:color="000000" w:sz="4" w:space="0"/>
            </w:tcBorders>
            <w:shd w:val="clear" w:color="auto" w:fill="auto"/>
            <w:noWrap w:val="0"/>
            <w:vAlign w:val="center"/>
          </w:tcPr>
          <w:p w14:paraId="474F681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47.1</w:t>
            </w:r>
          </w:p>
        </w:tc>
        <w:tc>
          <w:tcPr>
            <w:tcW w:w="2217" w:type="dxa"/>
            <w:tcBorders>
              <w:top w:val="nil"/>
              <w:left w:val="single" w:color="000000" w:sz="4" w:space="0"/>
              <w:bottom w:val="nil"/>
              <w:right w:val="nil"/>
            </w:tcBorders>
            <w:shd w:val="clear" w:color="auto" w:fill="auto"/>
            <w:noWrap w:val="0"/>
            <w:vAlign w:val="center"/>
          </w:tcPr>
          <w:p w14:paraId="6C6C37FC">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-12.2</w:t>
            </w:r>
          </w:p>
        </w:tc>
      </w:tr>
      <w:tr w14:paraId="74B616D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3484" w:type="dxa"/>
            <w:tcBorders>
              <w:top w:val="nil"/>
              <w:left w:val="nil"/>
              <w:bottom w:val="nil"/>
              <w:right w:val="single" w:color="000000" w:sz="4" w:space="0"/>
            </w:tcBorders>
            <w:noWrap w:val="0"/>
            <w:vAlign w:val="center"/>
          </w:tcPr>
          <w:p w14:paraId="188F32C1">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其中：机电产品</w:t>
            </w:r>
          </w:p>
        </w:tc>
        <w:tc>
          <w:tcPr>
            <w:tcW w:w="2696" w:type="dxa"/>
            <w:tcBorders>
              <w:top w:val="nil"/>
              <w:left w:val="single" w:color="000000" w:sz="4" w:space="0"/>
              <w:bottom w:val="nil"/>
              <w:right w:val="single" w:color="000000" w:sz="4" w:space="0"/>
            </w:tcBorders>
            <w:shd w:val="clear" w:color="auto" w:fill="auto"/>
            <w:noWrap w:val="0"/>
            <w:vAlign w:val="center"/>
          </w:tcPr>
          <w:p w14:paraId="01070F6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137.5</w:t>
            </w:r>
          </w:p>
        </w:tc>
        <w:tc>
          <w:tcPr>
            <w:tcW w:w="2217" w:type="dxa"/>
            <w:tcBorders>
              <w:top w:val="nil"/>
              <w:left w:val="single" w:color="000000" w:sz="4" w:space="0"/>
              <w:bottom w:val="nil"/>
              <w:right w:val="nil"/>
            </w:tcBorders>
            <w:shd w:val="clear" w:color="auto" w:fill="auto"/>
            <w:noWrap w:val="0"/>
            <w:vAlign w:val="center"/>
          </w:tcPr>
          <w:p w14:paraId="4D70822A">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11.4</w:t>
            </w:r>
          </w:p>
        </w:tc>
      </w:tr>
      <w:tr w14:paraId="27237D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96" w:hRule="atLeast"/>
          <w:jc w:val="center"/>
        </w:trPr>
        <w:tc>
          <w:tcPr>
            <w:tcW w:w="3484" w:type="dxa"/>
            <w:tcBorders>
              <w:top w:val="nil"/>
              <w:left w:val="nil"/>
              <w:bottom w:val="nil"/>
              <w:right w:val="single" w:color="000000" w:sz="4" w:space="0"/>
            </w:tcBorders>
            <w:noWrap w:val="0"/>
            <w:vAlign w:val="center"/>
          </w:tcPr>
          <w:p w14:paraId="090B1C9A">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高新技术产品</w:t>
            </w:r>
          </w:p>
        </w:tc>
        <w:tc>
          <w:tcPr>
            <w:tcW w:w="2696" w:type="dxa"/>
            <w:tcBorders>
              <w:top w:val="nil"/>
              <w:left w:val="single" w:color="000000" w:sz="4" w:space="0"/>
              <w:bottom w:val="nil"/>
              <w:right w:val="single" w:color="000000" w:sz="4" w:space="0"/>
            </w:tcBorders>
            <w:shd w:val="clear" w:color="auto" w:fill="auto"/>
            <w:noWrap w:val="0"/>
            <w:vAlign w:val="center"/>
          </w:tcPr>
          <w:p w14:paraId="7BF818C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16.8</w:t>
            </w:r>
          </w:p>
        </w:tc>
        <w:tc>
          <w:tcPr>
            <w:tcW w:w="2217" w:type="dxa"/>
            <w:tcBorders>
              <w:top w:val="nil"/>
              <w:left w:val="single" w:color="000000" w:sz="4" w:space="0"/>
              <w:bottom w:val="nil"/>
              <w:right w:val="nil"/>
            </w:tcBorders>
            <w:shd w:val="clear" w:color="auto" w:fill="auto"/>
            <w:noWrap w:val="0"/>
            <w:vAlign w:val="center"/>
          </w:tcPr>
          <w:p w14:paraId="4372EDC1">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18.9</w:t>
            </w:r>
          </w:p>
        </w:tc>
      </w:tr>
      <w:tr w14:paraId="3798E1F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3484" w:type="dxa"/>
            <w:tcBorders>
              <w:top w:val="nil"/>
              <w:left w:val="nil"/>
              <w:bottom w:val="nil"/>
              <w:right w:val="single" w:color="000000" w:sz="4" w:space="0"/>
            </w:tcBorders>
            <w:noWrap w:val="0"/>
            <w:vAlign w:val="center"/>
          </w:tcPr>
          <w:p w14:paraId="6D8D1F41">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货物进口额</w:t>
            </w:r>
          </w:p>
        </w:tc>
        <w:tc>
          <w:tcPr>
            <w:tcW w:w="2696" w:type="dxa"/>
            <w:tcBorders>
              <w:top w:val="nil"/>
              <w:left w:val="single" w:color="000000" w:sz="4" w:space="0"/>
              <w:bottom w:val="nil"/>
              <w:right w:val="single" w:color="000000" w:sz="4" w:space="0"/>
            </w:tcBorders>
            <w:shd w:val="clear" w:color="auto" w:fill="auto"/>
            <w:noWrap w:val="0"/>
            <w:vAlign w:val="center"/>
          </w:tcPr>
          <w:p w14:paraId="7D6FD404">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96.5</w:t>
            </w:r>
          </w:p>
        </w:tc>
        <w:tc>
          <w:tcPr>
            <w:tcW w:w="2217" w:type="dxa"/>
            <w:tcBorders>
              <w:top w:val="nil"/>
              <w:left w:val="single" w:color="000000" w:sz="4" w:space="0"/>
              <w:bottom w:val="nil"/>
              <w:right w:val="nil"/>
            </w:tcBorders>
            <w:shd w:val="clear" w:color="auto" w:fill="auto"/>
            <w:noWrap w:val="0"/>
            <w:vAlign w:val="center"/>
          </w:tcPr>
          <w:p w14:paraId="2F724186">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0.4</w:t>
            </w:r>
          </w:p>
        </w:tc>
      </w:tr>
      <w:tr w14:paraId="47C1470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3484" w:type="dxa"/>
            <w:tcBorders>
              <w:top w:val="nil"/>
              <w:left w:val="nil"/>
              <w:bottom w:val="nil"/>
              <w:right w:val="single" w:color="000000" w:sz="4" w:space="0"/>
            </w:tcBorders>
            <w:noWrap w:val="0"/>
            <w:vAlign w:val="center"/>
          </w:tcPr>
          <w:p w14:paraId="35A5ED62">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其中：一般贸易</w:t>
            </w:r>
          </w:p>
        </w:tc>
        <w:tc>
          <w:tcPr>
            <w:tcW w:w="2696" w:type="dxa"/>
            <w:tcBorders>
              <w:top w:val="nil"/>
              <w:left w:val="single" w:color="000000" w:sz="4" w:space="0"/>
              <w:bottom w:val="nil"/>
              <w:right w:val="single" w:color="000000" w:sz="4" w:space="0"/>
            </w:tcBorders>
            <w:shd w:val="clear" w:color="auto" w:fill="auto"/>
            <w:noWrap w:val="0"/>
            <w:vAlign w:val="center"/>
          </w:tcPr>
          <w:p w14:paraId="36F4B02E">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69.6</w:t>
            </w:r>
          </w:p>
        </w:tc>
        <w:tc>
          <w:tcPr>
            <w:tcW w:w="2217" w:type="dxa"/>
            <w:tcBorders>
              <w:top w:val="nil"/>
              <w:left w:val="single" w:color="000000" w:sz="4" w:space="0"/>
              <w:bottom w:val="nil"/>
              <w:right w:val="nil"/>
            </w:tcBorders>
            <w:shd w:val="clear" w:color="auto" w:fill="auto"/>
            <w:noWrap w:val="0"/>
            <w:vAlign w:val="center"/>
          </w:tcPr>
          <w:p w14:paraId="1B2DB2D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3.2</w:t>
            </w:r>
          </w:p>
        </w:tc>
      </w:tr>
      <w:tr w14:paraId="5134971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3484" w:type="dxa"/>
            <w:tcBorders>
              <w:top w:val="nil"/>
              <w:left w:val="nil"/>
              <w:bottom w:val="nil"/>
              <w:right w:val="single" w:color="000000" w:sz="4" w:space="0"/>
            </w:tcBorders>
            <w:noWrap w:val="0"/>
            <w:vAlign w:val="center"/>
          </w:tcPr>
          <w:p w14:paraId="3E41EED4">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加工贸易</w:t>
            </w:r>
          </w:p>
        </w:tc>
        <w:tc>
          <w:tcPr>
            <w:tcW w:w="2696" w:type="dxa"/>
            <w:tcBorders>
              <w:top w:val="nil"/>
              <w:left w:val="single" w:color="000000" w:sz="4" w:space="0"/>
              <w:bottom w:val="nil"/>
              <w:right w:val="single" w:color="000000" w:sz="4" w:space="0"/>
            </w:tcBorders>
            <w:shd w:val="clear" w:color="auto" w:fill="auto"/>
            <w:noWrap w:val="0"/>
            <w:vAlign w:val="center"/>
          </w:tcPr>
          <w:p w14:paraId="5A4F8533">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26.9</w:t>
            </w:r>
          </w:p>
        </w:tc>
        <w:tc>
          <w:tcPr>
            <w:tcW w:w="2217" w:type="dxa"/>
            <w:tcBorders>
              <w:top w:val="nil"/>
              <w:left w:val="single" w:color="000000" w:sz="4" w:space="0"/>
              <w:bottom w:val="nil"/>
              <w:right w:val="nil"/>
            </w:tcBorders>
            <w:shd w:val="clear" w:color="auto" w:fill="auto"/>
            <w:noWrap w:val="0"/>
            <w:vAlign w:val="center"/>
          </w:tcPr>
          <w:p w14:paraId="7225909F">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-6.3</w:t>
            </w:r>
          </w:p>
        </w:tc>
      </w:tr>
      <w:tr w14:paraId="6A67363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3484" w:type="dxa"/>
            <w:tcBorders>
              <w:top w:val="nil"/>
              <w:left w:val="nil"/>
              <w:bottom w:val="nil"/>
              <w:right w:val="single" w:color="000000" w:sz="4" w:space="0"/>
            </w:tcBorders>
            <w:noWrap w:val="0"/>
            <w:vAlign w:val="center"/>
          </w:tcPr>
          <w:p w14:paraId="26223AD3">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其中：机电产品</w:t>
            </w:r>
          </w:p>
        </w:tc>
        <w:tc>
          <w:tcPr>
            <w:tcW w:w="2696" w:type="dxa"/>
            <w:tcBorders>
              <w:top w:val="nil"/>
              <w:left w:val="single" w:color="000000" w:sz="4" w:space="0"/>
              <w:bottom w:val="nil"/>
              <w:right w:val="single" w:color="000000" w:sz="4" w:space="0"/>
            </w:tcBorders>
            <w:shd w:val="clear" w:color="auto" w:fill="auto"/>
            <w:noWrap w:val="0"/>
            <w:vAlign w:val="center"/>
          </w:tcPr>
          <w:p w14:paraId="340BB171">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6.1</w:t>
            </w:r>
          </w:p>
        </w:tc>
        <w:tc>
          <w:tcPr>
            <w:tcW w:w="2217" w:type="dxa"/>
            <w:tcBorders>
              <w:top w:val="nil"/>
              <w:left w:val="single" w:color="000000" w:sz="4" w:space="0"/>
              <w:bottom w:val="nil"/>
              <w:right w:val="nil"/>
            </w:tcBorders>
            <w:shd w:val="clear" w:color="auto" w:fill="auto"/>
            <w:noWrap w:val="0"/>
            <w:vAlign w:val="center"/>
          </w:tcPr>
          <w:p w14:paraId="6E4E1099">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-12.4</w:t>
            </w:r>
          </w:p>
        </w:tc>
      </w:tr>
      <w:tr w14:paraId="2BD683D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3484" w:type="dxa"/>
            <w:tcBorders>
              <w:top w:val="nil"/>
              <w:left w:val="nil"/>
              <w:bottom w:val="nil"/>
              <w:right w:val="single" w:color="000000" w:sz="4" w:space="0"/>
            </w:tcBorders>
            <w:noWrap w:val="0"/>
            <w:vAlign w:val="center"/>
          </w:tcPr>
          <w:p w14:paraId="58F467C8">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 xml:space="preserve">          高新技术产品</w:t>
            </w:r>
          </w:p>
        </w:tc>
        <w:tc>
          <w:tcPr>
            <w:tcW w:w="2696" w:type="dxa"/>
            <w:tcBorders>
              <w:top w:val="nil"/>
              <w:left w:val="single" w:color="000000" w:sz="4" w:space="0"/>
              <w:bottom w:val="nil"/>
              <w:right w:val="single" w:color="000000" w:sz="4" w:space="0"/>
            </w:tcBorders>
            <w:shd w:val="clear" w:color="auto" w:fill="auto"/>
            <w:noWrap w:val="0"/>
            <w:vAlign w:val="center"/>
          </w:tcPr>
          <w:p w14:paraId="6A66061C">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3.8</w:t>
            </w:r>
          </w:p>
        </w:tc>
        <w:tc>
          <w:tcPr>
            <w:tcW w:w="2217" w:type="dxa"/>
            <w:tcBorders>
              <w:top w:val="nil"/>
              <w:left w:val="single" w:color="000000" w:sz="4" w:space="0"/>
              <w:bottom w:val="nil"/>
              <w:right w:val="nil"/>
            </w:tcBorders>
            <w:shd w:val="clear" w:color="auto" w:fill="auto"/>
            <w:noWrap w:val="0"/>
            <w:vAlign w:val="center"/>
          </w:tcPr>
          <w:p w14:paraId="6C6E5DD3">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-30.6</w:t>
            </w:r>
          </w:p>
        </w:tc>
      </w:tr>
      <w:tr w14:paraId="398D74B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82" w:hRule="atLeast"/>
          <w:jc w:val="center"/>
        </w:trPr>
        <w:tc>
          <w:tcPr>
            <w:tcW w:w="3484" w:type="dxa"/>
            <w:tcBorders>
              <w:top w:val="nil"/>
              <w:left w:val="nil"/>
              <w:bottom w:val="single" w:color="000000" w:sz="4" w:space="0"/>
              <w:right w:val="single" w:color="000000" w:sz="4" w:space="0"/>
            </w:tcBorders>
            <w:noWrap w:val="0"/>
            <w:vAlign w:val="center"/>
          </w:tcPr>
          <w:p w14:paraId="2CADFA45">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货物进出口差额（出口减进口）</w:t>
            </w:r>
          </w:p>
        </w:tc>
        <w:tc>
          <w:tcPr>
            <w:tcW w:w="2696" w:type="dxa"/>
            <w:tcBorders>
              <w:top w:val="nil"/>
              <w:left w:val="single" w:color="000000" w:sz="4" w:space="0"/>
              <w:bottom w:val="single" w:color="000000" w:sz="4" w:space="0"/>
              <w:right w:val="single" w:color="000000" w:sz="4" w:space="0"/>
            </w:tcBorders>
            <w:shd w:val="clear" w:color="auto" w:fill="auto"/>
            <w:noWrap w:val="0"/>
            <w:vAlign w:val="center"/>
          </w:tcPr>
          <w:p w14:paraId="16CC2624">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189.1</w:t>
            </w:r>
          </w:p>
        </w:tc>
        <w:tc>
          <w:tcPr>
            <w:tcW w:w="2217" w:type="dxa"/>
            <w:tcBorders>
              <w:top w:val="nil"/>
              <w:left w:val="single" w:color="000000" w:sz="4" w:space="0"/>
              <w:bottom w:val="single" w:color="000000" w:sz="4" w:space="0"/>
              <w:right w:val="nil"/>
            </w:tcBorders>
            <w:shd w:val="clear" w:color="auto" w:fill="auto"/>
            <w:noWrap w:val="0"/>
            <w:vAlign w:val="center"/>
          </w:tcPr>
          <w:p w14:paraId="3B67EA1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5.2</w:t>
            </w:r>
          </w:p>
        </w:tc>
      </w:tr>
    </w:tbl>
    <w:p w14:paraId="608FEF04">
      <w:pPr>
        <w:pStyle w:val="2"/>
        <w:rPr>
          <w:rFonts w:hint="eastAsia" w:ascii="黑体" w:hAnsi="黑体" w:eastAsia="黑体" w:cs="黑体"/>
          <w:bCs/>
          <w:snapToGrid w:val="0"/>
          <w:kern w:val="0"/>
          <w:sz w:val="32"/>
          <w:szCs w:val="32"/>
        </w:rPr>
      </w:pPr>
    </w:p>
    <w:p w14:paraId="5B15AF5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仿宋_GB2312" w:hAnsi="仿宋_GB2312" w:eastAsia="黑体" w:cs="仿宋_GB2312"/>
          <w:bCs/>
          <w:snapToGrid w:val="0"/>
          <w:color w:val="auto"/>
          <w:kern w:val="0"/>
          <w:sz w:val="32"/>
          <w:szCs w:val="32"/>
          <w:lang w:eastAsia="zh-CN"/>
        </w:rPr>
      </w:pPr>
      <w:r>
        <w:rPr>
          <w:rFonts w:hint="eastAsia" w:ascii="黑体" w:hAnsi="黑体" w:eastAsia="黑体" w:cs="黑体"/>
          <w:bCs/>
          <w:snapToGrid w:val="0"/>
          <w:kern w:val="0"/>
          <w:sz w:val="32"/>
          <w:szCs w:val="32"/>
        </w:rPr>
        <w:t>表</w:t>
      </w:r>
      <w:r>
        <w:rPr>
          <w:rFonts w:hint="eastAsia" w:ascii="黑体" w:hAnsi="黑体" w:eastAsia="黑体" w:cs="黑体"/>
          <w:bCs/>
          <w:snapToGrid w:val="0"/>
          <w:kern w:val="0"/>
          <w:sz w:val="32"/>
          <w:szCs w:val="32"/>
          <w:lang w:val="en-US" w:eastAsia="zh-CN"/>
        </w:rPr>
        <w:t xml:space="preserve">9  </w:t>
      </w:r>
      <w:r>
        <w:rPr>
          <w:rFonts w:hint="eastAsia" w:ascii="黑体" w:hAnsi="黑体" w:eastAsia="黑体" w:cs="黑体"/>
          <w:bCs/>
          <w:snapToGrid w:val="0"/>
          <w:kern w:val="0"/>
          <w:sz w:val="32"/>
          <w:szCs w:val="32"/>
        </w:rPr>
        <w:t>20</w:t>
      </w:r>
      <w:r>
        <w:rPr>
          <w:rFonts w:hint="eastAsia" w:ascii="黑体" w:hAnsi="黑体" w:eastAsia="黑体" w:cs="黑体"/>
          <w:bCs/>
          <w:snapToGrid w:val="0"/>
          <w:kern w:val="0"/>
          <w:sz w:val="32"/>
          <w:szCs w:val="32"/>
          <w:lang w:val="en-US" w:eastAsia="zh-CN"/>
        </w:rPr>
        <w:t>24</w:t>
      </w:r>
      <w:r>
        <w:rPr>
          <w:rFonts w:hint="eastAsia" w:ascii="黑体" w:hAnsi="黑体" w:eastAsia="黑体" w:cs="黑体"/>
          <w:bCs/>
          <w:snapToGrid w:val="0"/>
          <w:kern w:val="0"/>
          <w:sz w:val="32"/>
          <w:szCs w:val="32"/>
        </w:rPr>
        <w:t>年</w:t>
      </w:r>
      <w:r>
        <w:rPr>
          <w:rFonts w:hint="eastAsia" w:ascii="黑体" w:hAnsi="黑体" w:eastAsia="黑体" w:cs="黑体"/>
          <w:bCs/>
          <w:snapToGrid w:val="0"/>
          <w:kern w:val="0"/>
          <w:sz w:val="32"/>
          <w:szCs w:val="32"/>
          <w:lang w:eastAsia="zh-CN"/>
        </w:rPr>
        <w:t>对</w:t>
      </w:r>
      <w:r>
        <w:rPr>
          <w:rFonts w:hint="eastAsia" w:ascii="黑体" w:hAnsi="黑体" w:eastAsia="黑体" w:cs="黑体"/>
          <w:bCs/>
          <w:snapToGrid w:val="0"/>
          <w:kern w:val="0"/>
          <w:sz w:val="32"/>
          <w:szCs w:val="32"/>
        </w:rPr>
        <w:t>主要国家和地区货物进出口</w:t>
      </w:r>
      <w:r>
        <w:rPr>
          <w:rFonts w:hint="eastAsia" w:ascii="黑体" w:hAnsi="黑体" w:eastAsia="黑体" w:cs="黑体"/>
          <w:bCs/>
          <w:snapToGrid w:val="0"/>
          <w:kern w:val="0"/>
          <w:sz w:val="32"/>
          <w:szCs w:val="32"/>
          <w:lang w:eastAsia="zh-CN"/>
        </w:rPr>
        <w:t>情况</w:t>
      </w:r>
    </w:p>
    <w:tbl>
      <w:tblPr>
        <w:tblStyle w:val="9"/>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666"/>
        <w:gridCol w:w="1452"/>
        <w:gridCol w:w="1452"/>
        <w:gridCol w:w="1452"/>
        <w:gridCol w:w="1454"/>
      </w:tblGrid>
      <w:tr w14:paraId="4C10F55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2666" w:type="dxa"/>
            <w:tcBorders>
              <w:top w:val="single" w:color="000000" w:sz="4" w:space="0"/>
              <w:left w:val="nil"/>
              <w:bottom w:val="single" w:color="000000" w:sz="4" w:space="0"/>
              <w:right w:val="single" w:color="000000" w:sz="4" w:space="0"/>
            </w:tcBorders>
            <w:noWrap w:val="0"/>
            <w:vAlign w:val="center"/>
          </w:tcPr>
          <w:p w14:paraId="4CD26E08">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国家和地区</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5417F6A8">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出口额</w:t>
            </w:r>
          </w:p>
          <w:p w14:paraId="513D1521">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（亿元）</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5EF8BA1A">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比上年增长</w:t>
            </w:r>
          </w:p>
          <w:p w14:paraId="734C1D08">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14:paraId="0DF620F6">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进口额</w:t>
            </w:r>
          </w:p>
          <w:p w14:paraId="5AF50689">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（亿元）</w:t>
            </w:r>
          </w:p>
        </w:tc>
        <w:tc>
          <w:tcPr>
            <w:tcW w:w="1454" w:type="dxa"/>
            <w:tcBorders>
              <w:top w:val="single" w:color="000000" w:sz="4" w:space="0"/>
              <w:left w:val="single" w:color="000000" w:sz="4" w:space="0"/>
              <w:bottom w:val="single" w:color="000000" w:sz="4" w:space="0"/>
              <w:right w:val="nil"/>
            </w:tcBorders>
            <w:noWrap w:val="0"/>
            <w:vAlign w:val="center"/>
          </w:tcPr>
          <w:p w14:paraId="5C77BD86">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比上年增长</w:t>
            </w:r>
          </w:p>
          <w:p w14:paraId="04DCB0AA">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w:t>
            </w:r>
          </w:p>
        </w:tc>
      </w:tr>
      <w:tr w14:paraId="1FDD4EF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2666" w:type="dxa"/>
            <w:tcBorders>
              <w:top w:val="single" w:color="000000" w:sz="4" w:space="0"/>
              <w:left w:val="nil"/>
              <w:bottom w:val="nil"/>
              <w:right w:val="single" w:color="000000" w:sz="4" w:space="0"/>
            </w:tcBorders>
            <w:shd w:val="clear" w:color="auto" w:fill="auto"/>
            <w:noWrap w:val="0"/>
            <w:vAlign w:val="center"/>
          </w:tcPr>
          <w:p w14:paraId="298C54B0">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lang w:eastAsia="zh-CN"/>
              </w:rPr>
              <w:t>中国</w:t>
            </w:r>
            <w:r>
              <w:rPr>
                <w:rFonts w:hint="eastAsia" w:ascii="宋体" w:hAnsi="宋体" w:eastAsia="宋体" w:cs="宋体"/>
                <w:bCs/>
                <w:sz w:val="21"/>
                <w:szCs w:val="21"/>
              </w:rPr>
              <w:t>香港</w:t>
            </w:r>
          </w:p>
        </w:tc>
        <w:tc>
          <w:tcPr>
            <w:tcW w:w="1452" w:type="dxa"/>
            <w:tcBorders>
              <w:top w:val="single" w:color="000000" w:sz="4" w:space="0"/>
              <w:left w:val="single" w:color="000000" w:sz="4" w:space="0"/>
              <w:bottom w:val="nil"/>
              <w:right w:val="single" w:color="000000" w:sz="4" w:space="0"/>
            </w:tcBorders>
            <w:shd w:val="clear" w:color="auto" w:fill="auto"/>
            <w:noWrap w:val="0"/>
            <w:vAlign w:val="center"/>
          </w:tcPr>
          <w:p w14:paraId="37B8EAFF">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31.9</w:t>
            </w:r>
          </w:p>
        </w:tc>
        <w:tc>
          <w:tcPr>
            <w:tcW w:w="1452" w:type="dxa"/>
            <w:tcBorders>
              <w:top w:val="single" w:color="000000" w:sz="4" w:space="0"/>
              <w:left w:val="single" w:color="000000" w:sz="4" w:space="0"/>
              <w:bottom w:val="nil"/>
              <w:right w:val="single" w:color="000000" w:sz="4" w:space="0"/>
            </w:tcBorders>
            <w:shd w:val="clear" w:color="auto" w:fill="auto"/>
            <w:noWrap w:val="0"/>
            <w:vAlign w:val="center"/>
          </w:tcPr>
          <w:p w14:paraId="2507B72F">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-1.0</w:t>
            </w:r>
          </w:p>
        </w:tc>
        <w:tc>
          <w:tcPr>
            <w:tcW w:w="1452" w:type="dxa"/>
            <w:tcBorders>
              <w:top w:val="single" w:color="000000" w:sz="4" w:space="0"/>
              <w:left w:val="single" w:color="000000" w:sz="4" w:space="0"/>
              <w:bottom w:val="nil"/>
              <w:right w:val="single" w:color="000000" w:sz="4" w:space="0"/>
            </w:tcBorders>
            <w:shd w:val="clear" w:color="auto" w:fill="auto"/>
            <w:noWrap w:val="0"/>
            <w:vAlign w:val="center"/>
          </w:tcPr>
          <w:p w14:paraId="1874D09B">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0.2</w:t>
            </w:r>
          </w:p>
        </w:tc>
        <w:tc>
          <w:tcPr>
            <w:tcW w:w="1454" w:type="dxa"/>
            <w:tcBorders>
              <w:top w:val="single" w:color="000000" w:sz="4" w:space="0"/>
              <w:left w:val="single" w:color="000000" w:sz="4" w:space="0"/>
              <w:bottom w:val="nil"/>
              <w:right w:val="nil"/>
            </w:tcBorders>
            <w:shd w:val="clear" w:color="auto" w:fill="auto"/>
            <w:noWrap w:val="0"/>
            <w:vAlign w:val="center"/>
          </w:tcPr>
          <w:p w14:paraId="75D4B13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-50.8</w:t>
            </w:r>
          </w:p>
        </w:tc>
      </w:tr>
      <w:tr w14:paraId="2813A52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2666" w:type="dxa"/>
            <w:tcBorders>
              <w:top w:val="nil"/>
              <w:left w:val="nil"/>
              <w:bottom w:val="nil"/>
              <w:right w:val="single" w:color="000000" w:sz="4" w:space="0"/>
            </w:tcBorders>
            <w:shd w:val="clear" w:color="auto" w:fill="auto"/>
            <w:noWrap w:val="0"/>
            <w:vAlign w:val="center"/>
          </w:tcPr>
          <w:p w14:paraId="4463AF3A">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美国</w:t>
            </w:r>
          </w:p>
        </w:tc>
        <w:tc>
          <w:tcPr>
            <w:tcW w:w="1452" w:type="dxa"/>
            <w:tcBorders>
              <w:top w:val="nil"/>
              <w:left w:val="single" w:color="000000" w:sz="4" w:space="0"/>
              <w:bottom w:val="nil"/>
              <w:right w:val="single" w:color="000000" w:sz="4" w:space="0"/>
            </w:tcBorders>
            <w:shd w:val="clear" w:color="auto" w:fill="auto"/>
            <w:noWrap w:val="0"/>
            <w:vAlign w:val="center"/>
          </w:tcPr>
          <w:p w14:paraId="325F1490">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40.4</w:t>
            </w:r>
          </w:p>
        </w:tc>
        <w:tc>
          <w:tcPr>
            <w:tcW w:w="1452" w:type="dxa"/>
            <w:tcBorders>
              <w:top w:val="nil"/>
              <w:left w:val="single" w:color="000000" w:sz="4" w:space="0"/>
              <w:bottom w:val="nil"/>
              <w:right w:val="single" w:color="000000" w:sz="4" w:space="0"/>
            </w:tcBorders>
            <w:shd w:val="clear" w:color="auto" w:fill="auto"/>
            <w:noWrap w:val="0"/>
            <w:vAlign w:val="center"/>
          </w:tcPr>
          <w:p w14:paraId="35F17FB3">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-13.7</w:t>
            </w:r>
          </w:p>
        </w:tc>
        <w:tc>
          <w:tcPr>
            <w:tcW w:w="1452" w:type="dxa"/>
            <w:tcBorders>
              <w:top w:val="nil"/>
              <w:left w:val="single" w:color="000000" w:sz="4" w:space="0"/>
              <w:bottom w:val="nil"/>
              <w:right w:val="single" w:color="000000" w:sz="4" w:space="0"/>
            </w:tcBorders>
            <w:shd w:val="clear" w:color="auto" w:fill="auto"/>
            <w:noWrap w:val="0"/>
            <w:vAlign w:val="center"/>
          </w:tcPr>
          <w:p w14:paraId="15E32CA2">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19.8</w:t>
            </w:r>
          </w:p>
        </w:tc>
        <w:tc>
          <w:tcPr>
            <w:tcW w:w="1454" w:type="dxa"/>
            <w:tcBorders>
              <w:top w:val="nil"/>
              <w:left w:val="single" w:color="000000" w:sz="4" w:space="0"/>
              <w:bottom w:val="nil"/>
              <w:right w:val="nil"/>
            </w:tcBorders>
            <w:shd w:val="clear" w:color="auto" w:fill="auto"/>
            <w:noWrap w:val="0"/>
            <w:vAlign w:val="center"/>
          </w:tcPr>
          <w:p w14:paraId="3F82586B">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-16.8</w:t>
            </w:r>
          </w:p>
        </w:tc>
      </w:tr>
      <w:tr w14:paraId="133BAA2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2666" w:type="dxa"/>
            <w:tcBorders>
              <w:top w:val="nil"/>
              <w:left w:val="nil"/>
              <w:bottom w:val="nil"/>
              <w:right w:val="single" w:color="000000" w:sz="4" w:space="0"/>
            </w:tcBorders>
            <w:shd w:val="clear" w:color="auto" w:fill="auto"/>
            <w:noWrap w:val="0"/>
            <w:vAlign w:val="center"/>
          </w:tcPr>
          <w:p w14:paraId="04111AB2">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欧盟</w:t>
            </w:r>
          </w:p>
        </w:tc>
        <w:tc>
          <w:tcPr>
            <w:tcW w:w="1452" w:type="dxa"/>
            <w:tcBorders>
              <w:top w:val="nil"/>
              <w:left w:val="single" w:color="000000" w:sz="4" w:space="0"/>
              <w:bottom w:val="nil"/>
              <w:right w:val="single" w:color="000000" w:sz="4" w:space="0"/>
            </w:tcBorders>
            <w:shd w:val="clear" w:color="auto" w:fill="auto"/>
            <w:noWrap w:val="0"/>
            <w:vAlign w:val="center"/>
          </w:tcPr>
          <w:p w14:paraId="273795CE">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32.5</w:t>
            </w:r>
          </w:p>
        </w:tc>
        <w:tc>
          <w:tcPr>
            <w:tcW w:w="1452" w:type="dxa"/>
            <w:tcBorders>
              <w:top w:val="nil"/>
              <w:left w:val="single" w:color="000000" w:sz="4" w:space="0"/>
              <w:bottom w:val="nil"/>
              <w:right w:val="single" w:color="000000" w:sz="4" w:space="0"/>
            </w:tcBorders>
            <w:shd w:val="clear" w:color="auto" w:fill="auto"/>
            <w:noWrap w:val="0"/>
            <w:vAlign w:val="center"/>
          </w:tcPr>
          <w:p w14:paraId="3F2AE827">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8.4</w:t>
            </w:r>
          </w:p>
        </w:tc>
        <w:tc>
          <w:tcPr>
            <w:tcW w:w="1452" w:type="dxa"/>
            <w:tcBorders>
              <w:top w:val="nil"/>
              <w:left w:val="single" w:color="000000" w:sz="4" w:space="0"/>
              <w:bottom w:val="nil"/>
              <w:right w:val="single" w:color="000000" w:sz="4" w:space="0"/>
            </w:tcBorders>
            <w:shd w:val="clear" w:color="auto" w:fill="auto"/>
            <w:noWrap w:val="0"/>
            <w:vAlign w:val="center"/>
          </w:tcPr>
          <w:p w14:paraId="6282B04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10.4</w:t>
            </w:r>
          </w:p>
        </w:tc>
        <w:tc>
          <w:tcPr>
            <w:tcW w:w="1454" w:type="dxa"/>
            <w:tcBorders>
              <w:top w:val="nil"/>
              <w:left w:val="single" w:color="000000" w:sz="4" w:space="0"/>
              <w:bottom w:val="nil"/>
              <w:right w:val="nil"/>
            </w:tcBorders>
            <w:shd w:val="clear" w:color="auto" w:fill="auto"/>
            <w:noWrap w:val="0"/>
            <w:vAlign w:val="center"/>
          </w:tcPr>
          <w:p w14:paraId="020A53D0">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42.3</w:t>
            </w:r>
          </w:p>
        </w:tc>
      </w:tr>
      <w:tr w14:paraId="7412BF3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2666" w:type="dxa"/>
            <w:tcBorders>
              <w:top w:val="nil"/>
              <w:left w:val="nil"/>
              <w:bottom w:val="nil"/>
              <w:right w:val="single" w:color="000000" w:sz="4" w:space="0"/>
            </w:tcBorders>
            <w:shd w:val="clear" w:color="auto" w:fill="auto"/>
            <w:noWrap w:val="0"/>
            <w:vAlign w:val="center"/>
          </w:tcPr>
          <w:p w14:paraId="2492986A">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东盟</w:t>
            </w:r>
          </w:p>
        </w:tc>
        <w:tc>
          <w:tcPr>
            <w:tcW w:w="1452" w:type="dxa"/>
            <w:tcBorders>
              <w:top w:val="nil"/>
              <w:left w:val="single" w:color="000000" w:sz="4" w:space="0"/>
              <w:bottom w:val="nil"/>
              <w:right w:val="single" w:color="000000" w:sz="4" w:space="0"/>
            </w:tcBorders>
            <w:shd w:val="clear" w:color="auto" w:fill="auto"/>
            <w:noWrap w:val="0"/>
            <w:vAlign w:val="center"/>
          </w:tcPr>
          <w:p w14:paraId="60EE05D9">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46.8</w:t>
            </w:r>
          </w:p>
        </w:tc>
        <w:tc>
          <w:tcPr>
            <w:tcW w:w="1452" w:type="dxa"/>
            <w:tcBorders>
              <w:top w:val="nil"/>
              <w:left w:val="single" w:color="000000" w:sz="4" w:space="0"/>
              <w:bottom w:val="nil"/>
              <w:right w:val="single" w:color="000000" w:sz="4" w:space="0"/>
            </w:tcBorders>
            <w:shd w:val="clear" w:color="auto" w:fill="auto"/>
            <w:noWrap w:val="0"/>
            <w:vAlign w:val="center"/>
          </w:tcPr>
          <w:p w14:paraId="73BA9CC9">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7.3</w:t>
            </w:r>
          </w:p>
        </w:tc>
        <w:tc>
          <w:tcPr>
            <w:tcW w:w="1452" w:type="dxa"/>
            <w:tcBorders>
              <w:top w:val="nil"/>
              <w:left w:val="single" w:color="000000" w:sz="4" w:space="0"/>
              <w:bottom w:val="nil"/>
              <w:right w:val="single" w:color="000000" w:sz="4" w:space="0"/>
            </w:tcBorders>
            <w:shd w:val="clear" w:color="auto" w:fill="auto"/>
            <w:noWrap w:val="0"/>
            <w:vAlign w:val="center"/>
          </w:tcPr>
          <w:p w14:paraId="262B259B">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24.6</w:t>
            </w:r>
          </w:p>
        </w:tc>
        <w:tc>
          <w:tcPr>
            <w:tcW w:w="1454" w:type="dxa"/>
            <w:tcBorders>
              <w:top w:val="nil"/>
              <w:left w:val="single" w:color="000000" w:sz="4" w:space="0"/>
              <w:bottom w:val="nil"/>
              <w:right w:val="nil"/>
            </w:tcBorders>
            <w:shd w:val="clear" w:color="auto" w:fill="auto"/>
            <w:noWrap w:val="0"/>
            <w:vAlign w:val="center"/>
          </w:tcPr>
          <w:p w14:paraId="3C7A7BC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-7.7</w:t>
            </w:r>
          </w:p>
        </w:tc>
      </w:tr>
      <w:tr w14:paraId="505CDF3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2666" w:type="dxa"/>
            <w:tcBorders>
              <w:top w:val="nil"/>
              <w:left w:val="nil"/>
              <w:bottom w:val="nil"/>
              <w:right w:val="single" w:color="000000" w:sz="4" w:space="0"/>
            </w:tcBorders>
            <w:shd w:val="clear" w:color="auto" w:fill="auto"/>
            <w:noWrap w:val="0"/>
            <w:vAlign w:val="center"/>
          </w:tcPr>
          <w:p w14:paraId="19BB4BCC">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日本</w:t>
            </w:r>
          </w:p>
        </w:tc>
        <w:tc>
          <w:tcPr>
            <w:tcW w:w="1452" w:type="dxa"/>
            <w:tcBorders>
              <w:top w:val="nil"/>
              <w:left w:val="single" w:color="000000" w:sz="4" w:space="0"/>
              <w:bottom w:val="nil"/>
              <w:right w:val="single" w:color="000000" w:sz="4" w:space="0"/>
            </w:tcBorders>
            <w:shd w:val="clear" w:color="auto" w:fill="auto"/>
            <w:noWrap w:val="0"/>
            <w:vAlign w:val="center"/>
          </w:tcPr>
          <w:p w14:paraId="1384762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27.0</w:t>
            </w:r>
          </w:p>
        </w:tc>
        <w:tc>
          <w:tcPr>
            <w:tcW w:w="1452" w:type="dxa"/>
            <w:tcBorders>
              <w:top w:val="nil"/>
              <w:left w:val="single" w:color="000000" w:sz="4" w:space="0"/>
              <w:bottom w:val="nil"/>
              <w:right w:val="single" w:color="000000" w:sz="4" w:space="0"/>
            </w:tcBorders>
            <w:shd w:val="clear" w:color="auto" w:fill="auto"/>
            <w:noWrap w:val="0"/>
            <w:vAlign w:val="center"/>
          </w:tcPr>
          <w:p w14:paraId="2FDD1200">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2.5</w:t>
            </w:r>
          </w:p>
        </w:tc>
        <w:tc>
          <w:tcPr>
            <w:tcW w:w="1452" w:type="dxa"/>
            <w:tcBorders>
              <w:top w:val="nil"/>
              <w:left w:val="single" w:color="000000" w:sz="4" w:space="0"/>
              <w:bottom w:val="nil"/>
              <w:right w:val="single" w:color="000000" w:sz="4" w:space="0"/>
            </w:tcBorders>
            <w:shd w:val="clear" w:color="auto" w:fill="auto"/>
            <w:noWrap w:val="0"/>
            <w:vAlign w:val="center"/>
          </w:tcPr>
          <w:p w14:paraId="44FC66F4">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7.6</w:t>
            </w:r>
          </w:p>
        </w:tc>
        <w:tc>
          <w:tcPr>
            <w:tcW w:w="1454" w:type="dxa"/>
            <w:tcBorders>
              <w:top w:val="nil"/>
              <w:left w:val="single" w:color="000000" w:sz="4" w:space="0"/>
              <w:bottom w:val="nil"/>
              <w:right w:val="nil"/>
            </w:tcBorders>
            <w:shd w:val="clear" w:color="auto" w:fill="auto"/>
            <w:noWrap w:val="0"/>
            <w:vAlign w:val="center"/>
          </w:tcPr>
          <w:p w14:paraId="528AD2F3">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32.8</w:t>
            </w:r>
          </w:p>
        </w:tc>
      </w:tr>
      <w:tr w14:paraId="26D1437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2666" w:type="dxa"/>
            <w:tcBorders>
              <w:top w:val="nil"/>
              <w:left w:val="nil"/>
              <w:bottom w:val="nil"/>
              <w:right w:val="single" w:color="000000" w:sz="4" w:space="0"/>
            </w:tcBorders>
            <w:shd w:val="clear" w:color="auto" w:fill="auto"/>
            <w:noWrap w:val="0"/>
            <w:vAlign w:val="center"/>
          </w:tcPr>
          <w:p w14:paraId="326CF901">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韩国</w:t>
            </w:r>
          </w:p>
        </w:tc>
        <w:tc>
          <w:tcPr>
            <w:tcW w:w="1452" w:type="dxa"/>
            <w:tcBorders>
              <w:top w:val="nil"/>
              <w:left w:val="single" w:color="000000" w:sz="4" w:space="0"/>
              <w:bottom w:val="nil"/>
              <w:right w:val="single" w:color="000000" w:sz="4" w:space="0"/>
            </w:tcBorders>
            <w:shd w:val="clear" w:color="auto" w:fill="auto"/>
            <w:noWrap w:val="0"/>
            <w:vAlign w:val="center"/>
          </w:tcPr>
          <w:p w14:paraId="6DEB8438">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6.5</w:t>
            </w:r>
          </w:p>
        </w:tc>
        <w:tc>
          <w:tcPr>
            <w:tcW w:w="1452" w:type="dxa"/>
            <w:tcBorders>
              <w:top w:val="nil"/>
              <w:left w:val="single" w:color="000000" w:sz="4" w:space="0"/>
              <w:bottom w:val="nil"/>
              <w:right w:val="single" w:color="000000" w:sz="4" w:space="0"/>
            </w:tcBorders>
            <w:shd w:val="clear" w:color="auto" w:fill="auto"/>
            <w:noWrap w:val="0"/>
            <w:vAlign w:val="center"/>
          </w:tcPr>
          <w:p w14:paraId="31D7713C">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20.8</w:t>
            </w:r>
          </w:p>
        </w:tc>
        <w:tc>
          <w:tcPr>
            <w:tcW w:w="1452" w:type="dxa"/>
            <w:tcBorders>
              <w:top w:val="nil"/>
              <w:left w:val="single" w:color="000000" w:sz="4" w:space="0"/>
              <w:bottom w:val="nil"/>
              <w:right w:val="single" w:color="000000" w:sz="4" w:space="0"/>
            </w:tcBorders>
            <w:shd w:val="clear" w:color="auto" w:fill="auto"/>
            <w:noWrap w:val="0"/>
            <w:vAlign w:val="center"/>
          </w:tcPr>
          <w:p w14:paraId="23F339E4">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1.7</w:t>
            </w:r>
          </w:p>
        </w:tc>
        <w:tc>
          <w:tcPr>
            <w:tcW w:w="1454" w:type="dxa"/>
            <w:tcBorders>
              <w:top w:val="nil"/>
              <w:left w:val="single" w:color="000000" w:sz="4" w:space="0"/>
              <w:bottom w:val="nil"/>
              <w:right w:val="nil"/>
            </w:tcBorders>
            <w:shd w:val="clear" w:color="auto" w:fill="auto"/>
            <w:noWrap w:val="0"/>
            <w:vAlign w:val="center"/>
          </w:tcPr>
          <w:p w14:paraId="10FA9F09">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-50.6</w:t>
            </w:r>
          </w:p>
        </w:tc>
      </w:tr>
      <w:tr w14:paraId="6E01F32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2666" w:type="dxa"/>
            <w:tcBorders>
              <w:top w:val="nil"/>
              <w:left w:val="nil"/>
              <w:bottom w:val="nil"/>
              <w:right w:val="single" w:color="000000" w:sz="4" w:space="0"/>
            </w:tcBorders>
            <w:shd w:val="clear" w:color="auto" w:fill="auto"/>
            <w:noWrap w:val="0"/>
            <w:vAlign w:val="center"/>
          </w:tcPr>
          <w:p w14:paraId="3D9DB7B3">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中国台湾</w:t>
            </w:r>
          </w:p>
        </w:tc>
        <w:tc>
          <w:tcPr>
            <w:tcW w:w="1452" w:type="dxa"/>
            <w:tcBorders>
              <w:top w:val="nil"/>
              <w:left w:val="single" w:color="000000" w:sz="4" w:space="0"/>
              <w:bottom w:val="nil"/>
              <w:right w:val="single" w:color="000000" w:sz="4" w:space="0"/>
            </w:tcBorders>
            <w:shd w:val="clear" w:color="auto" w:fill="auto"/>
            <w:noWrap w:val="0"/>
            <w:vAlign w:val="center"/>
          </w:tcPr>
          <w:p w14:paraId="021B6C3D">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3.0</w:t>
            </w:r>
          </w:p>
        </w:tc>
        <w:tc>
          <w:tcPr>
            <w:tcW w:w="1452" w:type="dxa"/>
            <w:tcBorders>
              <w:top w:val="nil"/>
              <w:left w:val="single" w:color="000000" w:sz="4" w:space="0"/>
              <w:bottom w:val="nil"/>
              <w:right w:val="single" w:color="000000" w:sz="4" w:space="0"/>
            </w:tcBorders>
            <w:shd w:val="clear" w:color="auto" w:fill="auto"/>
            <w:noWrap w:val="0"/>
            <w:vAlign w:val="center"/>
          </w:tcPr>
          <w:p w14:paraId="0E5392BB">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-5.7</w:t>
            </w:r>
          </w:p>
        </w:tc>
        <w:tc>
          <w:tcPr>
            <w:tcW w:w="1452" w:type="dxa"/>
            <w:tcBorders>
              <w:top w:val="nil"/>
              <w:left w:val="single" w:color="000000" w:sz="4" w:space="0"/>
              <w:bottom w:val="nil"/>
              <w:right w:val="single" w:color="000000" w:sz="4" w:space="0"/>
            </w:tcBorders>
            <w:shd w:val="clear" w:color="auto" w:fill="auto"/>
            <w:noWrap w:val="0"/>
            <w:vAlign w:val="center"/>
          </w:tcPr>
          <w:p w14:paraId="5B58FCEA">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3.0</w:t>
            </w:r>
          </w:p>
        </w:tc>
        <w:tc>
          <w:tcPr>
            <w:tcW w:w="1454" w:type="dxa"/>
            <w:tcBorders>
              <w:top w:val="nil"/>
              <w:left w:val="single" w:color="000000" w:sz="4" w:space="0"/>
              <w:bottom w:val="nil"/>
              <w:right w:val="nil"/>
            </w:tcBorders>
            <w:shd w:val="clear" w:color="auto" w:fill="auto"/>
            <w:noWrap w:val="0"/>
            <w:vAlign w:val="center"/>
          </w:tcPr>
          <w:p w14:paraId="258BE23E">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-9.5</w:t>
            </w:r>
          </w:p>
        </w:tc>
      </w:tr>
      <w:tr w14:paraId="5EDC9CB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2666" w:type="dxa"/>
            <w:tcBorders>
              <w:top w:val="nil"/>
              <w:left w:val="nil"/>
              <w:bottom w:val="single" w:color="000000" w:sz="4" w:space="0"/>
              <w:right w:val="single" w:color="000000" w:sz="4" w:space="0"/>
            </w:tcBorders>
            <w:shd w:val="clear" w:color="auto" w:fill="auto"/>
            <w:noWrap w:val="0"/>
            <w:vAlign w:val="center"/>
          </w:tcPr>
          <w:p w14:paraId="2B1D4D81">
            <w:pPr>
              <w:spacing w:line="280" w:lineRule="exact"/>
              <w:jc w:val="left"/>
              <w:rPr>
                <w:rFonts w:hint="eastAsia" w:ascii="宋体" w:hAnsi="宋体" w:eastAsia="宋体" w:cs="宋体"/>
                <w:bCs/>
                <w:sz w:val="21"/>
                <w:szCs w:val="21"/>
              </w:rPr>
            </w:pPr>
            <w:r>
              <w:rPr>
                <w:rFonts w:hint="eastAsia" w:ascii="宋体" w:hAnsi="宋体" w:eastAsia="宋体" w:cs="宋体"/>
                <w:bCs/>
                <w:sz w:val="21"/>
                <w:szCs w:val="21"/>
              </w:rPr>
              <w:t>俄罗斯</w:t>
            </w:r>
          </w:p>
        </w:tc>
        <w:tc>
          <w:tcPr>
            <w:tcW w:w="1452" w:type="dxa"/>
            <w:tcBorders>
              <w:top w:val="nil"/>
              <w:left w:val="single" w:color="000000" w:sz="4" w:space="0"/>
              <w:bottom w:val="single" w:color="000000" w:sz="4" w:space="0"/>
              <w:right w:val="single" w:color="000000" w:sz="4" w:space="0"/>
            </w:tcBorders>
            <w:shd w:val="clear" w:color="auto" w:fill="auto"/>
            <w:noWrap w:val="0"/>
            <w:vAlign w:val="center"/>
          </w:tcPr>
          <w:p w14:paraId="31E3CEE3">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5.0</w:t>
            </w:r>
          </w:p>
        </w:tc>
        <w:tc>
          <w:tcPr>
            <w:tcW w:w="1452" w:type="dxa"/>
            <w:tcBorders>
              <w:top w:val="nil"/>
              <w:left w:val="single" w:color="000000" w:sz="4" w:space="0"/>
              <w:bottom w:val="single" w:color="000000" w:sz="4" w:space="0"/>
              <w:right w:val="single" w:color="000000" w:sz="4" w:space="0"/>
            </w:tcBorders>
            <w:shd w:val="clear" w:color="auto" w:fill="auto"/>
            <w:noWrap w:val="0"/>
            <w:vAlign w:val="center"/>
          </w:tcPr>
          <w:p w14:paraId="6B425954">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6.7</w:t>
            </w:r>
          </w:p>
        </w:tc>
        <w:tc>
          <w:tcPr>
            <w:tcW w:w="1452" w:type="dxa"/>
            <w:tcBorders>
              <w:top w:val="nil"/>
              <w:left w:val="single" w:color="000000" w:sz="4" w:space="0"/>
              <w:bottom w:val="single" w:color="000000" w:sz="4" w:space="0"/>
              <w:right w:val="single" w:color="000000" w:sz="4" w:space="0"/>
            </w:tcBorders>
            <w:shd w:val="clear" w:color="auto" w:fill="auto"/>
            <w:noWrap w:val="0"/>
            <w:vAlign w:val="center"/>
          </w:tcPr>
          <w:p w14:paraId="35237BB2">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0.1</w:t>
            </w:r>
          </w:p>
        </w:tc>
        <w:tc>
          <w:tcPr>
            <w:tcW w:w="1454" w:type="dxa"/>
            <w:tcBorders>
              <w:top w:val="nil"/>
              <w:left w:val="single" w:color="000000" w:sz="4" w:space="0"/>
              <w:bottom w:val="single" w:color="000000" w:sz="4" w:space="0"/>
              <w:right w:val="nil"/>
            </w:tcBorders>
            <w:shd w:val="clear" w:color="auto" w:fill="auto"/>
            <w:noWrap w:val="0"/>
            <w:vAlign w:val="center"/>
          </w:tcPr>
          <w:p w14:paraId="5617BCC9">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198.4</w:t>
            </w:r>
          </w:p>
        </w:tc>
      </w:tr>
    </w:tbl>
    <w:p w14:paraId="273CB2FA">
      <w:pPr>
        <w:adjustRightInd w:val="0"/>
        <w:rPr>
          <w:rFonts w:hint="eastAsia" w:ascii="仿宋_GB2312" w:hAnsi="仿宋_GB2312" w:cs="仿宋_GB2312"/>
          <w:bCs/>
          <w:snapToGrid w:val="0"/>
          <w:color w:val="auto"/>
          <w:kern w:val="0"/>
          <w:sz w:val="32"/>
          <w:szCs w:val="32"/>
        </w:rPr>
      </w:pPr>
    </w:p>
    <w:p w14:paraId="62BA917A">
      <w:pPr>
        <w:pStyle w:val="2"/>
        <w:ind w:firstLine="640" w:firstLineChars="200"/>
        <w:rPr>
          <w:rFonts w:hint="eastAsia"/>
          <w:lang w:val="en-US" w:eastAsia="zh-CN"/>
        </w:rPr>
      </w:pPr>
      <w:r>
        <w:rPr>
          <w:rFonts w:hint="default" w:ascii="Times New Roman" w:hAnsi="Times New Roman" w:eastAsia="仿宋_GB2312" w:cs="Times New Roman"/>
          <w:bCs/>
          <w:snapToGrid w:val="0"/>
          <w:color w:val="auto"/>
          <w:kern w:val="0"/>
          <w:sz w:val="32"/>
          <w:szCs w:val="32"/>
          <w:lang w:val="en-US" w:eastAsia="zh-CN" w:bidi="ar-SA"/>
        </w:rPr>
        <w:t>全年新设外</w:t>
      </w:r>
      <w:r>
        <w:rPr>
          <w:rFonts w:hint="eastAsia" w:ascii="仿宋_GB2312" w:hAnsi="仿宋_GB2312" w:eastAsia="仿宋_GB2312" w:cs="仿宋_GB2312"/>
          <w:bCs/>
          <w:snapToGrid w:val="0"/>
          <w:color w:val="auto"/>
          <w:kern w:val="0"/>
          <w:sz w:val="32"/>
          <w:szCs w:val="32"/>
          <w:lang w:val="en-US" w:eastAsia="zh-CN" w:bidi="ar-SA"/>
        </w:rPr>
        <w:t>商投资企业132家，增长12.8%。实际使用外资16.5亿元，增长10.6%，折2.3亿美元，增长9.</w:t>
      </w:r>
      <w:r>
        <w:rPr>
          <w:rFonts w:hint="eastAsia" w:ascii="仿宋_GB2312" w:hAnsi="仿宋_GB2312" w:cs="仿宋_GB2312"/>
          <w:bCs/>
          <w:snapToGrid w:val="0"/>
          <w:color w:val="auto"/>
          <w:kern w:val="0"/>
          <w:sz w:val="32"/>
          <w:szCs w:val="32"/>
          <w:lang w:val="en-US" w:eastAsia="zh-CN" w:bidi="ar-SA"/>
        </w:rPr>
        <w:t>7</w:t>
      </w:r>
      <w:r>
        <w:rPr>
          <w:rFonts w:hint="eastAsia" w:ascii="仿宋_GB2312" w:hAnsi="仿宋_GB2312" w:eastAsia="仿宋_GB2312" w:cs="仿宋_GB2312"/>
          <w:bCs/>
          <w:snapToGrid w:val="0"/>
          <w:color w:val="auto"/>
          <w:kern w:val="0"/>
          <w:sz w:val="32"/>
          <w:szCs w:val="32"/>
          <w:lang w:val="en-US" w:eastAsia="zh-CN" w:bidi="ar-SA"/>
        </w:rPr>
        <w:t>%。</w:t>
      </w:r>
      <w:r>
        <w:rPr>
          <w:rFonts w:hint="eastAsia" w:ascii="仿宋_GB2312" w:hAnsi="仿宋_GB2312" w:eastAsia="仿宋_GB2312" w:cs="仿宋_GB2312"/>
          <w:bCs/>
          <w:snapToGrid w:val="0"/>
          <w:color w:val="auto"/>
          <w:kern w:val="0"/>
          <w:sz w:val="32"/>
          <w:szCs w:val="32"/>
          <w:highlight w:val="none"/>
          <w:lang w:val="en-US" w:eastAsia="zh-CN" w:bidi="ar-SA"/>
        </w:rPr>
        <w:t>其中，共建“一带一路”国家对肇庆新设外商投资企业</w:t>
      </w:r>
      <w:r>
        <w:rPr>
          <w:rFonts w:hint="eastAsia" w:ascii="仿宋_GB2312" w:hAnsi="仿宋_GB2312" w:eastAsia="仿宋_GB2312" w:cs="仿宋_GB2312"/>
          <w:bCs/>
          <w:snapToGrid w:val="0"/>
          <w:color w:val="auto"/>
          <w:kern w:val="0"/>
          <w:sz w:val="32"/>
          <w:szCs w:val="32"/>
          <w:highlight w:val="none"/>
          <w:lang w:eastAsia="zh-CN" w:bidi="ar-SA"/>
        </w:rPr>
        <w:t>5</w:t>
      </w:r>
      <w:r>
        <w:rPr>
          <w:rFonts w:hint="eastAsia" w:ascii="仿宋_GB2312" w:hAnsi="仿宋_GB2312" w:eastAsia="仿宋_GB2312" w:cs="仿宋_GB2312"/>
          <w:bCs/>
          <w:snapToGrid w:val="0"/>
          <w:color w:val="auto"/>
          <w:kern w:val="0"/>
          <w:sz w:val="32"/>
          <w:szCs w:val="32"/>
          <w:highlight w:val="none"/>
          <w:lang w:val="en-US" w:eastAsia="zh-CN" w:bidi="ar-SA"/>
        </w:rPr>
        <w:t>家，</w:t>
      </w:r>
      <w:r>
        <w:rPr>
          <w:rFonts w:hint="eastAsia" w:ascii="仿宋_GB2312" w:hAnsi="仿宋_GB2312" w:eastAsia="仿宋_GB2312" w:cs="仿宋_GB2312"/>
          <w:bCs/>
          <w:snapToGrid w:val="0"/>
          <w:color w:val="auto"/>
          <w:kern w:val="0"/>
          <w:sz w:val="32"/>
          <w:szCs w:val="32"/>
          <w:highlight w:val="none"/>
          <w:lang w:eastAsia="zh-CN" w:bidi="ar-SA"/>
        </w:rPr>
        <w:t>下降28.6</w:t>
      </w:r>
      <w:r>
        <w:rPr>
          <w:rFonts w:hint="eastAsia" w:ascii="仿宋_GB2312" w:hAnsi="仿宋_GB2312" w:eastAsia="仿宋_GB2312" w:cs="仿宋_GB2312"/>
          <w:bCs/>
          <w:snapToGrid w:val="0"/>
          <w:color w:val="auto"/>
          <w:kern w:val="0"/>
          <w:sz w:val="32"/>
          <w:szCs w:val="32"/>
          <w:highlight w:val="none"/>
          <w:lang w:val="en-US" w:eastAsia="zh-CN" w:bidi="ar-SA"/>
        </w:rPr>
        <w:t>%；直接投资</w:t>
      </w:r>
      <w:r>
        <w:rPr>
          <w:rFonts w:hint="eastAsia" w:ascii="仿宋_GB2312" w:hAnsi="仿宋_GB2312" w:eastAsia="仿宋_GB2312" w:cs="仿宋_GB2312"/>
          <w:bCs/>
          <w:snapToGrid w:val="0"/>
          <w:color w:val="auto"/>
          <w:kern w:val="0"/>
          <w:sz w:val="32"/>
          <w:szCs w:val="32"/>
          <w:highlight w:val="none"/>
          <w:lang w:eastAsia="zh-CN" w:bidi="ar-SA"/>
        </w:rPr>
        <w:t>3.5</w:t>
      </w:r>
      <w:r>
        <w:rPr>
          <w:rFonts w:hint="eastAsia" w:ascii="仿宋_GB2312" w:hAnsi="仿宋_GB2312" w:eastAsia="仿宋_GB2312" w:cs="仿宋_GB2312"/>
          <w:bCs/>
          <w:snapToGrid w:val="0"/>
          <w:color w:val="auto"/>
          <w:kern w:val="0"/>
          <w:sz w:val="32"/>
          <w:szCs w:val="32"/>
          <w:highlight w:val="none"/>
          <w:lang w:val="en-US" w:eastAsia="zh-CN" w:bidi="ar-SA"/>
        </w:rPr>
        <w:t>亿元，</w:t>
      </w:r>
      <w:r>
        <w:rPr>
          <w:rFonts w:hint="eastAsia" w:ascii="仿宋_GB2312" w:hAnsi="仿宋_GB2312" w:eastAsia="仿宋_GB2312" w:cs="仿宋_GB2312"/>
          <w:bCs/>
          <w:snapToGrid w:val="0"/>
          <w:color w:val="auto"/>
          <w:kern w:val="0"/>
          <w:sz w:val="32"/>
          <w:szCs w:val="32"/>
          <w:highlight w:val="none"/>
          <w:lang w:eastAsia="zh-CN" w:bidi="ar-SA"/>
        </w:rPr>
        <w:t>增长1</w:t>
      </w:r>
      <w:r>
        <w:rPr>
          <w:rFonts w:hint="eastAsia" w:ascii="仿宋_GB2312" w:hAnsi="仿宋_GB2312" w:cs="仿宋_GB2312"/>
          <w:bCs/>
          <w:snapToGrid w:val="0"/>
          <w:color w:val="auto"/>
          <w:kern w:val="0"/>
          <w:sz w:val="32"/>
          <w:szCs w:val="32"/>
          <w:highlight w:val="none"/>
          <w:lang w:val="en-US" w:eastAsia="zh-CN" w:bidi="ar-SA"/>
        </w:rPr>
        <w:t>92.6</w:t>
      </w:r>
      <w:r>
        <w:rPr>
          <w:rFonts w:hint="eastAsia" w:ascii="仿宋_GB2312" w:hAnsi="仿宋_GB2312" w:eastAsia="仿宋_GB2312" w:cs="仿宋_GB2312"/>
          <w:bCs/>
          <w:snapToGrid w:val="0"/>
          <w:color w:val="auto"/>
          <w:kern w:val="0"/>
          <w:sz w:val="32"/>
          <w:szCs w:val="32"/>
          <w:highlight w:val="none"/>
          <w:lang w:val="en-US" w:eastAsia="zh-CN" w:bidi="ar-SA"/>
        </w:rPr>
        <w:t>%，折</w:t>
      </w:r>
      <w:r>
        <w:rPr>
          <w:rFonts w:hint="eastAsia" w:ascii="仿宋_GB2312" w:hAnsi="仿宋_GB2312" w:eastAsia="仿宋_GB2312" w:cs="仿宋_GB2312"/>
          <w:bCs/>
          <w:snapToGrid w:val="0"/>
          <w:color w:val="auto"/>
          <w:kern w:val="0"/>
          <w:sz w:val="32"/>
          <w:szCs w:val="32"/>
          <w:highlight w:val="none"/>
          <w:lang w:eastAsia="zh-CN" w:bidi="ar-SA"/>
        </w:rPr>
        <w:t>0.5亿</w:t>
      </w:r>
      <w:r>
        <w:rPr>
          <w:rFonts w:hint="eastAsia" w:ascii="仿宋_GB2312" w:hAnsi="仿宋_GB2312" w:eastAsia="仿宋_GB2312" w:cs="仿宋_GB2312"/>
          <w:bCs/>
          <w:snapToGrid w:val="0"/>
          <w:color w:val="auto"/>
          <w:kern w:val="0"/>
          <w:sz w:val="32"/>
          <w:szCs w:val="32"/>
          <w:highlight w:val="none"/>
          <w:lang w:val="en-US" w:eastAsia="zh-CN" w:bidi="ar-SA"/>
        </w:rPr>
        <w:t>美元，</w:t>
      </w:r>
      <w:r>
        <w:rPr>
          <w:rFonts w:hint="eastAsia" w:ascii="仿宋_GB2312" w:hAnsi="仿宋_GB2312" w:eastAsia="仿宋_GB2312" w:cs="仿宋_GB2312"/>
          <w:bCs/>
          <w:snapToGrid w:val="0"/>
          <w:color w:val="auto"/>
          <w:kern w:val="0"/>
          <w:sz w:val="32"/>
          <w:szCs w:val="32"/>
          <w:highlight w:val="none"/>
          <w:lang w:eastAsia="zh-CN" w:bidi="ar-SA"/>
        </w:rPr>
        <w:t>增长187.9</w:t>
      </w:r>
      <w:r>
        <w:rPr>
          <w:rFonts w:hint="eastAsia" w:ascii="仿宋_GB2312" w:hAnsi="仿宋_GB2312" w:eastAsia="仿宋_GB2312" w:cs="仿宋_GB2312"/>
          <w:bCs/>
          <w:snapToGrid w:val="0"/>
          <w:color w:val="auto"/>
          <w:kern w:val="0"/>
          <w:sz w:val="32"/>
          <w:szCs w:val="32"/>
          <w:highlight w:val="none"/>
          <w:lang w:val="en-US" w:eastAsia="zh-CN" w:bidi="ar-SA"/>
        </w:rPr>
        <w:t>%。高技术产业实际使用外资</w:t>
      </w:r>
      <w:r>
        <w:rPr>
          <w:rFonts w:hint="eastAsia" w:ascii="仿宋_GB2312" w:hAnsi="仿宋_GB2312" w:eastAsia="仿宋_GB2312" w:cs="仿宋_GB2312"/>
          <w:bCs/>
          <w:snapToGrid w:val="0"/>
          <w:color w:val="auto"/>
          <w:kern w:val="0"/>
          <w:sz w:val="32"/>
          <w:szCs w:val="32"/>
          <w:highlight w:val="none"/>
          <w:lang w:eastAsia="zh-CN" w:bidi="ar-SA"/>
        </w:rPr>
        <w:t>2.2</w:t>
      </w:r>
      <w:r>
        <w:rPr>
          <w:rFonts w:hint="eastAsia" w:ascii="仿宋_GB2312" w:hAnsi="仿宋_GB2312" w:eastAsia="仿宋_GB2312" w:cs="仿宋_GB2312"/>
          <w:bCs/>
          <w:snapToGrid w:val="0"/>
          <w:color w:val="auto"/>
          <w:kern w:val="0"/>
          <w:sz w:val="32"/>
          <w:szCs w:val="32"/>
          <w:highlight w:val="none"/>
          <w:lang w:val="en-US" w:eastAsia="zh-CN" w:bidi="ar-SA"/>
        </w:rPr>
        <w:t>亿元，</w:t>
      </w:r>
      <w:r>
        <w:rPr>
          <w:rFonts w:hint="eastAsia" w:ascii="仿宋_GB2312" w:hAnsi="仿宋_GB2312" w:eastAsia="仿宋_GB2312" w:cs="仿宋_GB2312"/>
          <w:bCs/>
          <w:snapToGrid w:val="0"/>
          <w:color w:val="auto"/>
          <w:kern w:val="0"/>
          <w:sz w:val="32"/>
          <w:szCs w:val="32"/>
          <w:highlight w:val="none"/>
          <w:lang w:eastAsia="zh-CN" w:bidi="ar-SA"/>
        </w:rPr>
        <w:t>增长323.3</w:t>
      </w:r>
      <w:r>
        <w:rPr>
          <w:rFonts w:hint="eastAsia" w:ascii="仿宋_GB2312" w:hAnsi="仿宋_GB2312" w:eastAsia="仿宋_GB2312" w:cs="仿宋_GB2312"/>
          <w:bCs/>
          <w:snapToGrid w:val="0"/>
          <w:color w:val="auto"/>
          <w:kern w:val="0"/>
          <w:sz w:val="32"/>
          <w:szCs w:val="32"/>
          <w:highlight w:val="none"/>
          <w:lang w:val="en-US" w:eastAsia="zh-CN" w:bidi="ar-SA"/>
        </w:rPr>
        <w:t>%，折</w:t>
      </w:r>
      <w:r>
        <w:rPr>
          <w:rFonts w:hint="eastAsia" w:ascii="仿宋_GB2312" w:hAnsi="仿宋_GB2312" w:eastAsia="仿宋_GB2312" w:cs="仿宋_GB2312"/>
          <w:bCs/>
          <w:snapToGrid w:val="0"/>
          <w:color w:val="auto"/>
          <w:kern w:val="0"/>
          <w:sz w:val="32"/>
          <w:szCs w:val="32"/>
          <w:highlight w:val="none"/>
          <w:lang w:eastAsia="zh-CN" w:bidi="ar-SA"/>
        </w:rPr>
        <w:t>0.3</w:t>
      </w:r>
      <w:r>
        <w:rPr>
          <w:rFonts w:hint="eastAsia" w:ascii="仿宋_GB2312" w:hAnsi="仿宋_GB2312" w:eastAsia="仿宋_GB2312" w:cs="仿宋_GB2312"/>
          <w:bCs/>
          <w:snapToGrid w:val="0"/>
          <w:color w:val="auto"/>
          <w:kern w:val="0"/>
          <w:sz w:val="32"/>
          <w:szCs w:val="32"/>
          <w:highlight w:val="none"/>
          <w:lang w:val="en-US" w:eastAsia="zh-CN" w:bidi="ar-SA"/>
        </w:rPr>
        <w:t>亿美元，</w:t>
      </w:r>
      <w:r>
        <w:rPr>
          <w:rFonts w:hint="eastAsia" w:ascii="仿宋_GB2312" w:hAnsi="仿宋_GB2312" w:eastAsia="仿宋_GB2312" w:cs="仿宋_GB2312"/>
          <w:bCs/>
          <w:snapToGrid w:val="0"/>
          <w:color w:val="auto"/>
          <w:kern w:val="0"/>
          <w:sz w:val="32"/>
          <w:szCs w:val="32"/>
          <w:highlight w:val="none"/>
          <w:lang w:eastAsia="zh-CN" w:bidi="ar-SA"/>
        </w:rPr>
        <w:t>增长311.8</w:t>
      </w:r>
      <w:r>
        <w:rPr>
          <w:rFonts w:hint="eastAsia" w:ascii="仿宋_GB2312" w:hAnsi="仿宋_GB2312" w:eastAsia="仿宋_GB2312" w:cs="仿宋_GB2312"/>
          <w:bCs/>
          <w:snapToGrid w:val="0"/>
          <w:color w:val="auto"/>
          <w:kern w:val="0"/>
          <w:sz w:val="32"/>
          <w:szCs w:val="32"/>
          <w:highlight w:val="none"/>
          <w:lang w:val="en-US" w:eastAsia="zh-CN" w:bidi="ar-SA"/>
        </w:rPr>
        <w:t>%。</w:t>
      </w:r>
    </w:p>
    <w:p w14:paraId="1E538FB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黑体" w:hAnsi="黑体" w:eastAsia="黑体" w:cs="黑体"/>
          <w:bCs w:val="0"/>
          <w:snapToGrid w:val="0"/>
          <w:kern w:val="0"/>
          <w:sz w:val="32"/>
          <w:szCs w:val="32"/>
        </w:rPr>
      </w:pPr>
      <w:r>
        <w:rPr>
          <w:rFonts w:hint="eastAsia" w:ascii="黑体" w:hAnsi="黑体" w:eastAsia="黑体" w:cs="黑体"/>
          <w:bCs/>
          <w:snapToGrid w:val="0"/>
          <w:color w:val="auto"/>
          <w:kern w:val="0"/>
          <w:sz w:val="32"/>
          <w:szCs w:val="32"/>
        </w:rPr>
        <w:t>表1</w:t>
      </w:r>
      <w:r>
        <w:rPr>
          <w:rFonts w:hint="eastAsia" w:ascii="黑体" w:hAnsi="黑体" w:eastAsia="黑体" w:cs="黑体"/>
          <w:bCs/>
          <w:snapToGrid w:val="0"/>
          <w:color w:val="auto"/>
          <w:kern w:val="0"/>
          <w:sz w:val="32"/>
          <w:szCs w:val="32"/>
          <w:lang w:val="en-US" w:eastAsia="zh-CN"/>
        </w:rPr>
        <w:t>0</w:t>
      </w:r>
      <w:r>
        <w:rPr>
          <w:rFonts w:hint="eastAsia" w:ascii="黑体" w:hAnsi="黑体" w:eastAsia="黑体" w:cs="黑体"/>
          <w:bCs/>
          <w:snapToGrid w:val="0"/>
          <w:color w:val="auto"/>
          <w:kern w:val="0"/>
          <w:sz w:val="32"/>
          <w:szCs w:val="32"/>
        </w:rPr>
        <w:t xml:space="preserve">  20</w:t>
      </w:r>
      <w:r>
        <w:rPr>
          <w:rFonts w:hint="eastAsia" w:ascii="黑体" w:hAnsi="黑体" w:eastAsia="黑体" w:cs="黑体"/>
          <w:bCs/>
          <w:snapToGrid w:val="0"/>
          <w:color w:val="auto"/>
          <w:kern w:val="0"/>
          <w:sz w:val="32"/>
          <w:szCs w:val="32"/>
          <w:lang w:val="en-US" w:eastAsia="zh-CN"/>
        </w:rPr>
        <w:t>24</w:t>
      </w:r>
      <w:r>
        <w:rPr>
          <w:rFonts w:hint="eastAsia" w:ascii="黑体" w:hAnsi="黑体" w:eastAsia="黑体" w:cs="黑体"/>
          <w:bCs/>
          <w:snapToGrid w:val="0"/>
          <w:color w:val="auto"/>
          <w:kern w:val="0"/>
          <w:sz w:val="32"/>
          <w:szCs w:val="32"/>
        </w:rPr>
        <w:t>年分</w:t>
      </w:r>
      <w:r>
        <w:rPr>
          <w:rFonts w:hint="eastAsia" w:ascii="黑体" w:hAnsi="黑体" w:eastAsia="黑体" w:cs="黑体"/>
          <w:bCs/>
          <w:snapToGrid w:val="0"/>
          <w:color w:val="auto"/>
          <w:kern w:val="0"/>
          <w:sz w:val="32"/>
          <w:szCs w:val="32"/>
          <w:highlight w:val="none"/>
        </w:rPr>
        <w:t>行业外商直接投资</w:t>
      </w:r>
      <w:r>
        <w:rPr>
          <w:rFonts w:hint="eastAsia" w:ascii="黑体" w:hAnsi="黑体" w:eastAsia="黑体" w:cs="黑体"/>
          <w:bCs/>
          <w:snapToGrid w:val="0"/>
          <w:color w:val="auto"/>
          <w:kern w:val="0"/>
          <w:sz w:val="32"/>
          <w:szCs w:val="32"/>
          <w:highlight w:val="none"/>
          <w:lang w:eastAsia="zh-CN"/>
        </w:rPr>
        <w:t>额</w:t>
      </w:r>
      <w:r>
        <w:rPr>
          <w:rFonts w:hint="eastAsia" w:ascii="黑体" w:hAnsi="黑体" w:eastAsia="黑体" w:cs="黑体"/>
          <w:bCs/>
          <w:snapToGrid w:val="0"/>
          <w:color w:val="auto"/>
          <w:kern w:val="0"/>
          <w:sz w:val="32"/>
          <w:szCs w:val="32"/>
        </w:rPr>
        <w:t>及其增长速度</w:t>
      </w:r>
    </w:p>
    <w:tbl>
      <w:tblPr>
        <w:tblStyle w:val="9"/>
        <w:tblW w:w="9230"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743"/>
        <w:gridCol w:w="1386"/>
        <w:gridCol w:w="1385"/>
        <w:gridCol w:w="1386"/>
        <w:gridCol w:w="1330"/>
      </w:tblGrid>
      <w:tr w14:paraId="7B8B9E7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374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513D9C56">
            <w:pPr>
              <w:spacing w:line="240" w:lineRule="exact"/>
              <w:jc w:val="center"/>
              <w:rPr>
                <w:rFonts w:hint="eastAsia" w:ascii="宋体" w:hAnsi="宋体" w:eastAsia="宋体" w:cs="宋体"/>
                <w:bCs/>
                <w:color w:val="auto"/>
                <w:sz w:val="21"/>
                <w:szCs w:val="21"/>
              </w:rPr>
            </w:pPr>
            <w:r>
              <w:rPr>
                <w:rFonts w:hint="eastAsia" w:ascii="黑体" w:hAnsi="黑体" w:eastAsia="黑体" w:cs="黑体"/>
                <w:bCs/>
                <w:color w:val="auto"/>
                <w:sz w:val="21"/>
                <w:szCs w:val="21"/>
              </w:rPr>
              <w:t>行业名称</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A17861">
            <w:pPr>
              <w:spacing w:line="240" w:lineRule="exact"/>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合同外资金额</w:t>
            </w:r>
          </w:p>
          <w:p w14:paraId="79C9DD02">
            <w:pPr>
              <w:spacing w:line="240" w:lineRule="exact"/>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（亿元）</w:t>
            </w:r>
          </w:p>
        </w:tc>
        <w:tc>
          <w:tcPr>
            <w:tcW w:w="13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4FDA42">
            <w:pPr>
              <w:spacing w:line="240" w:lineRule="exact"/>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比上年</w:t>
            </w:r>
          </w:p>
          <w:p w14:paraId="665CF89C">
            <w:pPr>
              <w:spacing w:line="240" w:lineRule="exact"/>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增长（%）</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65916A">
            <w:pPr>
              <w:spacing w:line="240" w:lineRule="exact"/>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实际使用金额</w:t>
            </w:r>
          </w:p>
          <w:p w14:paraId="4C6A9DFE">
            <w:pPr>
              <w:spacing w:line="240" w:lineRule="exact"/>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（亿元）</w:t>
            </w:r>
          </w:p>
        </w:tc>
        <w:tc>
          <w:tcPr>
            <w:tcW w:w="1330" w:type="dxa"/>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14:paraId="5F354A17">
            <w:pPr>
              <w:spacing w:line="240" w:lineRule="exact"/>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比上年</w:t>
            </w:r>
          </w:p>
          <w:p w14:paraId="7F02FFC5">
            <w:pPr>
              <w:spacing w:line="240" w:lineRule="exact"/>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增长（%）</w:t>
            </w:r>
          </w:p>
        </w:tc>
      </w:tr>
      <w:tr w14:paraId="248957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single" w:color="000000" w:sz="4" w:space="0"/>
              <w:left w:val="nil"/>
              <w:bottom w:val="nil"/>
              <w:right w:val="single" w:color="000000" w:sz="4" w:space="0"/>
            </w:tcBorders>
            <w:shd w:val="clear" w:color="auto" w:fill="auto"/>
            <w:noWrap w:val="0"/>
            <w:tcMar>
              <w:top w:w="15" w:type="dxa"/>
              <w:left w:w="15" w:type="dxa"/>
              <w:bottom w:w="0" w:type="dxa"/>
              <w:right w:w="15" w:type="dxa"/>
            </w:tcMar>
            <w:vAlign w:val="center"/>
          </w:tcPr>
          <w:p w14:paraId="1A2127D0">
            <w:pPr>
              <w:spacing w:line="22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总  计</w:t>
            </w:r>
          </w:p>
        </w:tc>
        <w:tc>
          <w:tcPr>
            <w:tcW w:w="1386" w:type="dxa"/>
            <w:tcBorders>
              <w:top w:val="single" w:color="000000" w:sz="4" w:space="0"/>
              <w:left w:val="single" w:color="000000" w:sz="4" w:space="0"/>
              <w:bottom w:val="nil"/>
              <w:right w:val="single" w:color="000000" w:sz="4" w:space="0"/>
            </w:tcBorders>
            <w:shd w:val="clear" w:color="auto" w:fill="auto"/>
            <w:noWrap w:val="0"/>
            <w:tcMar>
              <w:top w:w="15" w:type="dxa"/>
              <w:left w:w="15" w:type="dxa"/>
              <w:bottom w:w="0" w:type="dxa"/>
              <w:right w:w="15" w:type="dxa"/>
            </w:tcMar>
            <w:vAlign w:val="center"/>
          </w:tcPr>
          <w:p w14:paraId="5CFF79AE">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26.7</w:t>
            </w:r>
            <w:r>
              <w:rPr>
                <w:rFonts w:hint="eastAsia" w:ascii="宋体" w:hAnsi="宋体" w:eastAsia="宋体" w:cs="宋体"/>
                <w:bCs/>
                <w:kern w:val="2"/>
                <w:sz w:val="21"/>
                <w:szCs w:val="21"/>
                <w:lang w:val="en-US" w:eastAsia="zh-CN" w:bidi="ar-SA"/>
              </w:rPr>
              <w:t>0</w:t>
            </w:r>
          </w:p>
        </w:tc>
        <w:tc>
          <w:tcPr>
            <w:tcW w:w="1385" w:type="dxa"/>
            <w:tcBorders>
              <w:top w:val="single" w:color="000000" w:sz="4" w:space="0"/>
              <w:left w:val="single" w:color="000000" w:sz="4" w:space="0"/>
              <w:bottom w:val="nil"/>
              <w:right w:val="single" w:color="000000" w:sz="4" w:space="0"/>
            </w:tcBorders>
            <w:shd w:val="clear" w:color="auto" w:fill="auto"/>
            <w:noWrap w:val="0"/>
            <w:tcMar>
              <w:top w:w="15" w:type="dxa"/>
              <w:left w:w="15" w:type="dxa"/>
              <w:bottom w:w="0" w:type="dxa"/>
              <w:right w:w="15" w:type="dxa"/>
            </w:tcMar>
            <w:vAlign w:val="center"/>
          </w:tcPr>
          <w:p w14:paraId="52CECB74">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-32.4</w:t>
            </w:r>
          </w:p>
        </w:tc>
        <w:tc>
          <w:tcPr>
            <w:tcW w:w="1386" w:type="dxa"/>
            <w:tcBorders>
              <w:top w:val="single" w:color="000000" w:sz="4" w:space="0"/>
              <w:left w:val="single" w:color="000000" w:sz="4" w:space="0"/>
              <w:bottom w:val="nil"/>
              <w:right w:val="single" w:color="000000" w:sz="4" w:space="0"/>
            </w:tcBorders>
            <w:shd w:val="clear" w:color="auto" w:fill="auto"/>
            <w:noWrap w:val="0"/>
            <w:tcMar>
              <w:top w:w="15" w:type="dxa"/>
              <w:left w:w="15" w:type="dxa"/>
              <w:bottom w:w="0" w:type="dxa"/>
              <w:right w:w="15" w:type="dxa"/>
            </w:tcMar>
            <w:vAlign w:val="center"/>
          </w:tcPr>
          <w:p w14:paraId="2051CF79">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16.46</w:t>
            </w:r>
          </w:p>
        </w:tc>
        <w:tc>
          <w:tcPr>
            <w:tcW w:w="1330" w:type="dxa"/>
            <w:tcBorders>
              <w:top w:val="single" w:color="000000" w:sz="4" w:space="0"/>
              <w:left w:val="single" w:color="000000" w:sz="4" w:space="0"/>
              <w:bottom w:val="nil"/>
              <w:right w:val="nil"/>
            </w:tcBorders>
            <w:shd w:val="clear" w:color="auto" w:fill="auto"/>
            <w:noWrap w:val="0"/>
            <w:tcMar>
              <w:top w:w="15" w:type="dxa"/>
              <w:left w:w="15" w:type="dxa"/>
              <w:bottom w:w="0" w:type="dxa"/>
              <w:right w:w="15" w:type="dxa"/>
            </w:tcMar>
            <w:vAlign w:val="center"/>
          </w:tcPr>
          <w:p w14:paraId="18889CE4">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10.6</w:t>
            </w:r>
          </w:p>
        </w:tc>
      </w:tr>
      <w:tr w14:paraId="38410BC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5CAC5A2E">
            <w:pPr>
              <w:spacing w:line="220" w:lineRule="exact"/>
              <w:ind w:firstLine="210" w:firstLineChars="1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农、林、牧、渔业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04B80302">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0.00</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53C703CE">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199CA199">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0.0</w:t>
            </w:r>
            <w:r>
              <w:rPr>
                <w:rFonts w:hint="default" w:ascii="宋体" w:hAnsi="宋体" w:eastAsia="宋体" w:cs="宋体"/>
                <w:bCs/>
                <w:kern w:val="2"/>
                <w:sz w:val="21"/>
                <w:szCs w:val="21"/>
                <w:lang w:val="en-US" w:eastAsia="zh-CN" w:bidi="ar-SA"/>
              </w:rPr>
              <w:t>2</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4E5B74C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56.</w:t>
            </w:r>
            <w:r>
              <w:rPr>
                <w:rFonts w:hint="eastAsia" w:ascii="宋体" w:hAnsi="宋体" w:eastAsia="宋体" w:cs="宋体"/>
                <w:bCs/>
                <w:kern w:val="2"/>
                <w:sz w:val="21"/>
                <w:szCs w:val="21"/>
                <w:lang w:val="en-US" w:eastAsia="zh-CN" w:bidi="ar-SA"/>
              </w:rPr>
              <w:t>3</w:t>
            </w:r>
          </w:p>
        </w:tc>
      </w:tr>
      <w:tr w14:paraId="21AF763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5E061FB3">
            <w:pPr>
              <w:spacing w:line="220" w:lineRule="exact"/>
              <w:ind w:firstLine="210" w:firstLineChars="1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采矿业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145B180F">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.00</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56727C59">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167B4F47">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.00</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5A4D55C2">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r>
      <w:tr w14:paraId="2E23233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08725576">
            <w:pPr>
              <w:spacing w:line="220" w:lineRule="exact"/>
              <w:ind w:firstLine="210" w:firstLineChars="1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制造业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6350F689">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w:t>
            </w:r>
            <w:r>
              <w:rPr>
                <w:rFonts w:hint="default" w:ascii="宋体" w:hAnsi="宋体" w:eastAsia="宋体" w:cs="宋体"/>
                <w:bCs/>
                <w:kern w:val="2"/>
                <w:sz w:val="21"/>
                <w:szCs w:val="21"/>
                <w:lang w:eastAsia="zh-CN" w:bidi="ar-SA"/>
              </w:rPr>
              <w:t>.</w:t>
            </w:r>
            <w:r>
              <w:rPr>
                <w:rFonts w:hint="default" w:ascii="宋体" w:hAnsi="宋体" w:eastAsia="宋体" w:cs="宋体"/>
                <w:bCs/>
                <w:kern w:val="2"/>
                <w:sz w:val="21"/>
                <w:szCs w:val="21"/>
                <w:lang w:val="en-US" w:eastAsia="zh-CN" w:bidi="ar-SA"/>
              </w:rPr>
              <w:t>43</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6BC90F6A">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-66.2</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378882D7">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default" w:ascii="宋体" w:hAnsi="宋体" w:eastAsia="宋体" w:cs="宋体"/>
                <w:bCs/>
                <w:kern w:val="2"/>
                <w:sz w:val="21"/>
                <w:szCs w:val="21"/>
                <w:lang w:eastAsia="zh-CN" w:bidi="ar-SA"/>
              </w:rPr>
              <w:t>.</w:t>
            </w:r>
            <w:r>
              <w:rPr>
                <w:rFonts w:hint="default" w:ascii="宋体" w:hAnsi="宋体" w:eastAsia="宋体" w:cs="宋体"/>
                <w:bCs/>
                <w:kern w:val="2"/>
                <w:sz w:val="21"/>
                <w:szCs w:val="21"/>
                <w:lang w:val="en-US" w:eastAsia="zh-CN" w:bidi="ar-SA"/>
              </w:rPr>
              <w:t>67</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2021AB56">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32.0</w:t>
            </w:r>
          </w:p>
        </w:tc>
      </w:tr>
      <w:tr w14:paraId="3C8C7DC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59FC5EBA">
            <w:pPr>
              <w:spacing w:line="220" w:lineRule="exact"/>
              <w:ind w:firstLine="210" w:firstLineChars="1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电力、</w:t>
            </w:r>
            <w:r>
              <w:rPr>
                <w:rFonts w:hint="eastAsia" w:ascii="宋体" w:hAnsi="宋体" w:eastAsia="宋体" w:cs="宋体"/>
                <w:bCs/>
                <w:color w:val="auto"/>
                <w:sz w:val="21"/>
                <w:szCs w:val="21"/>
                <w:lang w:eastAsia="zh-CN"/>
              </w:rPr>
              <w:t>热力、</w:t>
            </w:r>
            <w:r>
              <w:rPr>
                <w:rFonts w:hint="eastAsia" w:ascii="宋体" w:hAnsi="宋体" w:eastAsia="宋体" w:cs="宋体"/>
                <w:bCs/>
                <w:color w:val="auto"/>
                <w:sz w:val="21"/>
                <w:szCs w:val="21"/>
              </w:rPr>
              <w:t>燃气及水生产和供应业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06D0B67C">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0.0</w:t>
            </w:r>
            <w:r>
              <w:rPr>
                <w:rFonts w:hint="eastAsia" w:ascii="宋体" w:hAnsi="宋体" w:eastAsia="宋体" w:cs="宋体"/>
                <w:bCs/>
                <w:kern w:val="2"/>
                <w:sz w:val="21"/>
                <w:szCs w:val="21"/>
                <w:lang w:val="en-US" w:eastAsia="zh-CN" w:bidi="ar-SA"/>
              </w:rPr>
              <w:t>8</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5DD3AC3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-7</w:t>
            </w:r>
            <w:r>
              <w:rPr>
                <w:rFonts w:hint="eastAsia" w:ascii="宋体" w:hAnsi="宋体" w:eastAsia="宋体" w:cs="宋体"/>
                <w:bCs/>
                <w:kern w:val="2"/>
                <w:sz w:val="21"/>
                <w:szCs w:val="21"/>
                <w:lang w:val="en-US" w:eastAsia="zh-CN" w:bidi="ar-SA"/>
              </w:rPr>
              <w:t>3.0</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6B5DF20E">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w:t>
            </w:r>
            <w:r>
              <w:rPr>
                <w:rFonts w:hint="default" w:ascii="宋体" w:hAnsi="宋体" w:eastAsia="宋体" w:cs="宋体"/>
                <w:bCs/>
                <w:kern w:val="2"/>
                <w:sz w:val="21"/>
                <w:szCs w:val="21"/>
                <w:lang w:val="en-US" w:eastAsia="zh-CN" w:bidi="ar-SA"/>
              </w:rPr>
              <w:t>4</w:t>
            </w:r>
            <w:r>
              <w:rPr>
                <w:rFonts w:hint="eastAsia" w:ascii="宋体" w:hAnsi="宋体" w:eastAsia="宋体" w:cs="宋体"/>
                <w:bCs/>
                <w:kern w:val="2"/>
                <w:sz w:val="21"/>
                <w:szCs w:val="21"/>
                <w:lang w:val="en-US" w:eastAsia="zh-CN" w:bidi="ar-SA"/>
              </w:rPr>
              <w:t>0</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2328D1B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-48.4</w:t>
            </w:r>
          </w:p>
        </w:tc>
      </w:tr>
      <w:tr w14:paraId="63D350C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2278EBC9">
            <w:pPr>
              <w:spacing w:line="220" w:lineRule="exact"/>
              <w:ind w:firstLine="210" w:firstLineChars="1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建筑业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3B85D93C">
            <w:pPr>
              <w:keepNext w:val="0"/>
              <w:keepLines w:val="0"/>
              <w:widowControl/>
              <w:suppressLineNumbers w:val="0"/>
              <w:jc w:val="center"/>
              <w:textAlignment w:val="center"/>
              <w:rPr>
                <w:rFonts w:hint="default" w:ascii="宋体" w:hAnsi="宋体" w:eastAsia="宋体" w:cs="宋体"/>
                <w:bCs/>
                <w:kern w:val="2"/>
                <w:sz w:val="21"/>
                <w:szCs w:val="21"/>
                <w:highlight w:val="none"/>
                <w:lang w:val="en-US" w:eastAsia="zh-CN" w:bidi="ar-SA"/>
              </w:rPr>
            </w:pPr>
            <w:r>
              <w:rPr>
                <w:rFonts w:hint="default" w:ascii="宋体" w:hAnsi="宋体" w:eastAsia="宋体" w:cs="宋体"/>
                <w:bCs/>
                <w:kern w:val="2"/>
                <w:sz w:val="21"/>
                <w:szCs w:val="21"/>
                <w:highlight w:val="none"/>
                <w:lang w:val="en-US" w:eastAsia="zh-CN" w:bidi="ar-SA"/>
              </w:rPr>
              <w:t>-</w:t>
            </w:r>
            <w:r>
              <w:rPr>
                <w:rFonts w:hint="default" w:ascii="宋体" w:hAnsi="宋体" w:eastAsia="宋体" w:cs="宋体"/>
                <w:bCs/>
                <w:kern w:val="2"/>
                <w:sz w:val="21"/>
                <w:szCs w:val="21"/>
                <w:highlight w:val="none"/>
                <w:lang w:eastAsia="zh-CN" w:bidi="ar-SA"/>
              </w:rPr>
              <w:t>0.0</w:t>
            </w:r>
            <w:r>
              <w:rPr>
                <w:rFonts w:hint="eastAsia" w:ascii="宋体" w:hAnsi="宋体" w:eastAsia="宋体" w:cs="宋体"/>
                <w:bCs/>
                <w:kern w:val="2"/>
                <w:sz w:val="21"/>
                <w:szCs w:val="21"/>
                <w:highlight w:val="none"/>
                <w:lang w:val="en-US" w:eastAsia="zh-CN" w:bidi="ar-SA"/>
              </w:rPr>
              <w:t>5</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17D73885">
            <w:pPr>
              <w:keepNext w:val="0"/>
              <w:keepLines w:val="0"/>
              <w:widowControl/>
              <w:suppressLineNumbers w:val="0"/>
              <w:jc w:val="center"/>
              <w:textAlignment w:val="center"/>
              <w:rPr>
                <w:rFonts w:hint="default" w:ascii="宋体" w:hAnsi="宋体" w:eastAsia="宋体" w:cs="宋体"/>
                <w:bCs/>
                <w:kern w:val="2"/>
                <w:sz w:val="21"/>
                <w:szCs w:val="21"/>
                <w:highlight w:val="none"/>
                <w:lang w:val="en-US" w:eastAsia="zh-CN" w:bidi="ar-SA"/>
              </w:rPr>
            </w:pPr>
            <w:r>
              <w:rPr>
                <w:rFonts w:hint="default" w:ascii="宋体" w:hAnsi="宋体" w:eastAsia="宋体" w:cs="宋体"/>
                <w:bCs/>
                <w:kern w:val="2"/>
                <w:sz w:val="21"/>
                <w:szCs w:val="21"/>
                <w:highlight w:val="none"/>
                <w:lang w:val="en-US" w:eastAsia="zh-CN" w:bidi="ar-SA"/>
              </w:rPr>
              <w:t>-101.</w:t>
            </w:r>
            <w:r>
              <w:rPr>
                <w:rFonts w:hint="eastAsia" w:ascii="宋体" w:hAnsi="宋体" w:eastAsia="宋体" w:cs="宋体"/>
                <w:bCs/>
                <w:kern w:val="2"/>
                <w:sz w:val="21"/>
                <w:szCs w:val="21"/>
                <w:highlight w:val="none"/>
                <w:lang w:val="en-US" w:eastAsia="zh-CN" w:bidi="ar-SA"/>
              </w:rPr>
              <w:t>2</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5529F600">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.00</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2CEE9C32">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r>
      <w:tr w14:paraId="5B21245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52AC6D4E">
            <w:pPr>
              <w:spacing w:line="220" w:lineRule="exact"/>
              <w:ind w:firstLine="210" w:firstLineChars="1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批发和零售业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232D556F">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w:t>
            </w:r>
            <w:r>
              <w:rPr>
                <w:rFonts w:hint="default" w:ascii="宋体" w:hAnsi="宋体" w:eastAsia="宋体" w:cs="宋体"/>
                <w:bCs/>
                <w:kern w:val="2"/>
                <w:sz w:val="21"/>
                <w:szCs w:val="21"/>
                <w:lang w:val="en-US" w:eastAsia="zh-CN" w:bidi="ar-SA"/>
              </w:rPr>
              <w:t>1</w:t>
            </w:r>
            <w:r>
              <w:rPr>
                <w:rFonts w:hint="eastAsia" w:ascii="宋体" w:hAnsi="宋体" w:eastAsia="宋体" w:cs="宋体"/>
                <w:bCs/>
                <w:kern w:val="2"/>
                <w:sz w:val="21"/>
                <w:szCs w:val="21"/>
                <w:lang w:val="en-US" w:eastAsia="zh-CN" w:bidi="ar-SA"/>
              </w:rPr>
              <w:t>3</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71680606">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-98.2</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00EC5C1C">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.00</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71AE9F87">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0.0</w:t>
            </w:r>
          </w:p>
        </w:tc>
      </w:tr>
      <w:tr w14:paraId="6A6F478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0B6F4BE2">
            <w:pPr>
              <w:spacing w:line="220" w:lineRule="exact"/>
              <w:ind w:firstLine="210" w:firstLineChars="1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交通运输、仓储和邮政业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44AC408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9</w:t>
            </w:r>
            <w:r>
              <w:rPr>
                <w:rFonts w:hint="default" w:ascii="宋体" w:hAnsi="宋体" w:eastAsia="宋体" w:cs="宋体"/>
                <w:bCs/>
                <w:kern w:val="2"/>
                <w:sz w:val="21"/>
                <w:szCs w:val="21"/>
                <w:lang w:eastAsia="zh-CN" w:bidi="ar-SA"/>
              </w:rPr>
              <w:t>.</w:t>
            </w:r>
            <w:r>
              <w:rPr>
                <w:rFonts w:hint="default" w:ascii="宋体" w:hAnsi="宋体" w:eastAsia="宋体" w:cs="宋体"/>
                <w:bCs/>
                <w:kern w:val="2"/>
                <w:sz w:val="21"/>
                <w:szCs w:val="21"/>
                <w:lang w:val="en-US" w:eastAsia="zh-CN" w:bidi="ar-SA"/>
              </w:rPr>
              <w:t>9</w:t>
            </w:r>
            <w:r>
              <w:rPr>
                <w:rFonts w:hint="eastAsia" w:ascii="宋体" w:hAnsi="宋体" w:eastAsia="宋体" w:cs="宋体"/>
                <w:bCs/>
                <w:kern w:val="2"/>
                <w:sz w:val="21"/>
                <w:szCs w:val="21"/>
                <w:lang w:val="en-US" w:eastAsia="zh-CN" w:bidi="ar-SA"/>
              </w:rPr>
              <w:t>5</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47ED49D7">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1415.6</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37EA0E4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6</w:t>
            </w:r>
            <w:r>
              <w:rPr>
                <w:rFonts w:hint="default" w:ascii="宋体" w:hAnsi="宋体" w:eastAsia="宋体" w:cs="宋体"/>
                <w:bCs/>
                <w:kern w:val="2"/>
                <w:sz w:val="21"/>
                <w:szCs w:val="21"/>
                <w:lang w:eastAsia="zh-CN" w:bidi="ar-SA"/>
              </w:rPr>
              <w:t>.</w:t>
            </w:r>
            <w:r>
              <w:rPr>
                <w:rFonts w:hint="default" w:ascii="宋体" w:hAnsi="宋体" w:eastAsia="宋体" w:cs="宋体"/>
                <w:bCs/>
                <w:kern w:val="2"/>
                <w:sz w:val="21"/>
                <w:szCs w:val="21"/>
                <w:lang w:val="en-US" w:eastAsia="zh-CN" w:bidi="ar-SA"/>
              </w:rPr>
              <w:t>09</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6F2999F4">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316.4</w:t>
            </w:r>
          </w:p>
        </w:tc>
      </w:tr>
      <w:tr w14:paraId="737F00A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2059747D">
            <w:pPr>
              <w:spacing w:line="220" w:lineRule="exact"/>
              <w:ind w:firstLine="210" w:firstLineChars="1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住宿和餐饮业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65A86DD4">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0.0</w:t>
            </w:r>
            <w:r>
              <w:rPr>
                <w:rFonts w:hint="eastAsia" w:ascii="宋体" w:hAnsi="宋体" w:eastAsia="宋体" w:cs="宋体"/>
                <w:bCs/>
                <w:kern w:val="2"/>
                <w:sz w:val="21"/>
                <w:szCs w:val="21"/>
                <w:lang w:val="en-US" w:eastAsia="zh-CN" w:bidi="ar-SA"/>
              </w:rPr>
              <w:t>1</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6723F717">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-77.8</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40DF7548">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.00</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01FDB90F">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0.0</w:t>
            </w:r>
          </w:p>
        </w:tc>
      </w:tr>
      <w:tr w14:paraId="042AFFC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6C174E93">
            <w:pPr>
              <w:spacing w:line="220" w:lineRule="exact"/>
              <w:ind w:firstLine="210" w:firstLineChars="100"/>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金融业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348EA74A">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0.0</w:t>
            </w:r>
            <w:r>
              <w:rPr>
                <w:rFonts w:hint="eastAsia" w:ascii="宋体" w:hAnsi="宋体" w:eastAsia="宋体" w:cs="宋体"/>
                <w:bCs/>
                <w:kern w:val="2"/>
                <w:sz w:val="21"/>
                <w:szCs w:val="21"/>
                <w:lang w:val="en-US" w:eastAsia="zh-CN" w:bidi="ar-SA"/>
              </w:rPr>
              <w:t>2</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42D61DC8">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6ADDED1A">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.00</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1C77B2C8">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r>
      <w:tr w14:paraId="442DFB0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13400F35">
            <w:pPr>
              <w:spacing w:line="220" w:lineRule="exact"/>
              <w:ind w:firstLine="210" w:firstLineChars="100"/>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房地产业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07AD269F">
            <w:pPr>
              <w:keepNext w:val="0"/>
              <w:keepLines w:val="0"/>
              <w:widowControl/>
              <w:suppressLineNumbers w:val="0"/>
              <w:jc w:val="center"/>
              <w:textAlignment w:val="center"/>
              <w:rPr>
                <w:rFonts w:hint="default" w:ascii="宋体" w:hAnsi="宋体" w:eastAsia="宋体" w:cs="宋体"/>
                <w:bCs/>
                <w:kern w:val="2"/>
                <w:sz w:val="21"/>
                <w:szCs w:val="21"/>
                <w:highlight w:val="none"/>
                <w:lang w:val="en-US" w:eastAsia="zh-CN" w:bidi="ar-SA"/>
              </w:rPr>
            </w:pPr>
            <w:r>
              <w:rPr>
                <w:rFonts w:hint="default" w:ascii="宋体" w:hAnsi="宋体" w:eastAsia="宋体" w:cs="宋体"/>
                <w:bCs/>
                <w:kern w:val="2"/>
                <w:sz w:val="21"/>
                <w:szCs w:val="21"/>
                <w:highlight w:val="none"/>
                <w:lang w:val="en-US" w:eastAsia="zh-CN" w:bidi="ar-SA"/>
              </w:rPr>
              <w:t>-</w:t>
            </w:r>
            <w:r>
              <w:rPr>
                <w:rFonts w:hint="default" w:ascii="宋体" w:hAnsi="宋体" w:eastAsia="宋体" w:cs="宋体"/>
                <w:bCs/>
                <w:kern w:val="2"/>
                <w:sz w:val="21"/>
                <w:szCs w:val="21"/>
                <w:highlight w:val="none"/>
                <w:lang w:eastAsia="zh-CN" w:bidi="ar-SA"/>
              </w:rPr>
              <w:t>0.</w:t>
            </w:r>
            <w:r>
              <w:rPr>
                <w:rFonts w:hint="default" w:ascii="宋体" w:hAnsi="宋体" w:eastAsia="宋体" w:cs="宋体"/>
                <w:bCs/>
                <w:kern w:val="2"/>
                <w:sz w:val="21"/>
                <w:szCs w:val="21"/>
                <w:highlight w:val="none"/>
                <w:lang w:val="en-US" w:eastAsia="zh-CN" w:bidi="ar-SA"/>
              </w:rPr>
              <w:t>1</w:t>
            </w:r>
            <w:r>
              <w:rPr>
                <w:rFonts w:hint="eastAsia" w:ascii="宋体" w:hAnsi="宋体" w:eastAsia="宋体" w:cs="宋体"/>
                <w:bCs/>
                <w:kern w:val="2"/>
                <w:sz w:val="21"/>
                <w:szCs w:val="21"/>
                <w:highlight w:val="none"/>
                <w:lang w:val="en-US" w:eastAsia="zh-CN" w:bidi="ar-SA"/>
              </w:rPr>
              <w:t>4</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20F10422">
            <w:pPr>
              <w:keepNext w:val="0"/>
              <w:keepLines w:val="0"/>
              <w:widowControl/>
              <w:suppressLineNumbers w:val="0"/>
              <w:jc w:val="center"/>
              <w:textAlignment w:val="center"/>
              <w:rPr>
                <w:rFonts w:hint="default" w:ascii="宋体" w:hAnsi="宋体" w:eastAsia="宋体" w:cs="宋体"/>
                <w:bCs/>
                <w:kern w:val="2"/>
                <w:sz w:val="21"/>
                <w:szCs w:val="21"/>
                <w:highlight w:val="none"/>
                <w:lang w:val="en-US" w:eastAsia="zh-CN" w:bidi="ar-SA"/>
              </w:rPr>
            </w:pPr>
            <w:r>
              <w:rPr>
                <w:rFonts w:hint="default" w:ascii="宋体" w:hAnsi="宋体" w:eastAsia="宋体" w:cs="宋体"/>
                <w:bCs/>
                <w:kern w:val="2"/>
                <w:sz w:val="21"/>
                <w:szCs w:val="21"/>
                <w:highlight w:val="none"/>
                <w:lang w:val="en-US" w:eastAsia="zh-CN" w:bidi="ar-SA"/>
              </w:rPr>
              <w:t>0</w:t>
            </w:r>
            <w:r>
              <w:rPr>
                <w:rFonts w:hint="eastAsia" w:ascii="宋体" w:hAnsi="宋体" w:eastAsia="宋体" w:cs="宋体"/>
                <w:bCs/>
                <w:kern w:val="2"/>
                <w:sz w:val="21"/>
                <w:szCs w:val="21"/>
                <w:highlight w:val="none"/>
                <w:lang w:val="en-US" w:eastAsia="zh-CN" w:bidi="ar-SA"/>
              </w:rPr>
              <w:t>.0</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034DCF6A">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w:t>
            </w:r>
            <w:r>
              <w:rPr>
                <w:rFonts w:hint="default" w:ascii="宋体" w:hAnsi="宋体" w:eastAsia="宋体" w:cs="宋体"/>
                <w:bCs/>
                <w:kern w:val="2"/>
                <w:sz w:val="21"/>
                <w:szCs w:val="21"/>
                <w:lang w:val="en-US" w:eastAsia="zh-CN" w:bidi="ar-SA"/>
              </w:rPr>
              <w:t>45</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16E936E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-24.</w:t>
            </w:r>
            <w:r>
              <w:rPr>
                <w:rFonts w:hint="eastAsia" w:ascii="宋体" w:hAnsi="宋体" w:eastAsia="宋体" w:cs="宋体"/>
                <w:bCs/>
                <w:kern w:val="2"/>
                <w:sz w:val="21"/>
                <w:szCs w:val="21"/>
                <w:lang w:val="en-US" w:eastAsia="zh-CN" w:bidi="ar-SA"/>
              </w:rPr>
              <w:t>5</w:t>
            </w:r>
          </w:p>
        </w:tc>
      </w:tr>
      <w:tr w14:paraId="0A3AAA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4BC724DA">
            <w:pPr>
              <w:keepNext w:val="0"/>
              <w:keepLines w:val="0"/>
              <w:widowControl/>
              <w:suppressLineNumbers w:val="0"/>
              <w:ind w:firstLine="210" w:firstLineChars="100"/>
              <w:jc w:val="both"/>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信息传输、软件</w:t>
            </w:r>
            <w:r>
              <w:rPr>
                <w:rFonts w:hint="eastAsia" w:ascii="宋体" w:hAnsi="宋体" w:eastAsia="宋体" w:cs="宋体"/>
                <w:bCs/>
                <w:color w:val="auto"/>
                <w:sz w:val="21"/>
                <w:szCs w:val="21"/>
                <w:lang w:eastAsia="zh-CN"/>
              </w:rPr>
              <w:t>和信息技术</w:t>
            </w:r>
            <w:r>
              <w:rPr>
                <w:rFonts w:hint="eastAsia" w:ascii="宋体" w:hAnsi="宋体" w:eastAsia="宋体" w:cs="宋体"/>
                <w:bCs/>
                <w:color w:val="auto"/>
                <w:sz w:val="21"/>
                <w:szCs w:val="21"/>
              </w:rPr>
              <w:t>服务业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38330C94">
            <w:pPr>
              <w:keepNext w:val="0"/>
              <w:keepLines w:val="0"/>
              <w:widowControl/>
              <w:suppressLineNumbers w:val="0"/>
              <w:jc w:val="center"/>
              <w:textAlignment w:val="center"/>
              <w:rPr>
                <w:rFonts w:hint="default" w:ascii="宋体" w:hAnsi="宋体" w:eastAsia="宋体" w:cs="宋体"/>
                <w:bCs/>
                <w:kern w:val="2"/>
                <w:sz w:val="21"/>
                <w:szCs w:val="21"/>
                <w:highlight w:val="none"/>
                <w:lang w:val="en-US" w:eastAsia="zh-CN" w:bidi="ar-SA"/>
              </w:rPr>
            </w:pPr>
            <w:r>
              <w:rPr>
                <w:rFonts w:hint="default" w:ascii="宋体" w:hAnsi="宋体" w:eastAsia="宋体" w:cs="宋体"/>
                <w:bCs/>
                <w:kern w:val="2"/>
                <w:sz w:val="21"/>
                <w:szCs w:val="21"/>
                <w:highlight w:val="none"/>
                <w:lang w:val="en-US" w:eastAsia="zh-CN" w:bidi="ar-SA"/>
              </w:rPr>
              <w:t>-1</w:t>
            </w:r>
            <w:r>
              <w:rPr>
                <w:rFonts w:hint="default" w:ascii="宋体" w:hAnsi="宋体" w:eastAsia="宋体" w:cs="宋体"/>
                <w:bCs/>
                <w:kern w:val="2"/>
                <w:sz w:val="21"/>
                <w:szCs w:val="21"/>
                <w:highlight w:val="none"/>
                <w:lang w:eastAsia="zh-CN" w:bidi="ar-SA"/>
              </w:rPr>
              <w:t>.</w:t>
            </w:r>
            <w:r>
              <w:rPr>
                <w:rFonts w:hint="default" w:ascii="宋体" w:hAnsi="宋体" w:eastAsia="宋体" w:cs="宋体"/>
                <w:bCs/>
                <w:kern w:val="2"/>
                <w:sz w:val="21"/>
                <w:szCs w:val="21"/>
                <w:highlight w:val="none"/>
                <w:lang w:val="en-US" w:eastAsia="zh-CN" w:bidi="ar-SA"/>
              </w:rPr>
              <w:t>06</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2B8D431B">
            <w:pPr>
              <w:keepNext w:val="0"/>
              <w:keepLines w:val="0"/>
              <w:widowControl/>
              <w:suppressLineNumbers w:val="0"/>
              <w:jc w:val="center"/>
              <w:textAlignment w:val="center"/>
              <w:rPr>
                <w:rFonts w:hint="default" w:ascii="宋体" w:hAnsi="宋体" w:eastAsia="宋体" w:cs="宋体"/>
                <w:bCs/>
                <w:kern w:val="2"/>
                <w:sz w:val="21"/>
                <w:szCs w:val="21"/>
                <w:highlight w:val="none"/>
                <w:lang w:val="en-US" w:eastAsia="zh-CN" w:bidi="ar-SA"/>
              </w:rPr>
            </w:pPr>
            <w:r>
              <w:rPr>
                <w:rFonts w:hint="default" w:ascii="宋体" w:hAnsi="宋体" w:eastAsia="宋体" w:cs="宋体"/>
                <w:bCs/>
                <w:kern w:val="2"/>
                <w:sz w:val="21"/>
                <w:szCs w:val="21"/>
                <w:highlight w:val="none"/>
                <w:lang w:val="en-US" w:eastAsia="zh-CN" w:bidi="ar-SA"/>
              </w:rPr>
              <w:t>-1790.</w:t>
            </w:r>
            <w:r>
              <w:rPr>
                <w:rFonts w:hint="eastAsia" w:ascii="宋体" w:hAnsi="宋体" w:eastAsia="宋体" w:cs="宋体"/>
                <w:bCs/>
                <w:kern w:val="2"/>
                <w:sz w:val="21"/>
                <w:szCs w:val="21"/>
                <w:highlight w:val="none"/>
                <w:lang w:val="en-US" w:eastAsia="zh-CN" w:bidi="ar-SA"/>
              </w:rPr>
              <w:t>5</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20A76E58">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.00</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03C815E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r>
      <w:tr w14:paraId="3FEFA19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7FDB2755">
            <w:pPr>
              <w:spacing w:line="220" w:lineRule="exact"/>
              <w:ind w:firstLine="210" w:firstLineChars="1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租赁和商务服务业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6F42B116">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13</w:t>
            </w:r>
            <w:r>
              <w:rPr>
                <w:rFonts w:hint="default" w:ascii="宋体" w:hAnsi="宋体" w:eastAsia="宋体" w:cs="宋体"/>
                <w:bCs/>
                <w:kern w:val="2"/>
                <w:sz w:val="21"/>
                <w:szCs w:val="21"/>
                <w:lang w:eastAsia="zh-CN" w:bidi="ar-SA"/>
              </w:rPr>
              <w:t>.</w:t>
            </w:r>
            <w:r>
              <w:rPr>
                <w:rFonts w:hint="default" w:ascii="宋体" w:hAnsi="宋体" w:eastAsia="宋体" w:cs="宋体"/>
                <w:bCs/>
                <w:kern w:val="2"/>
                <w:sz w:val="21"/>
                <w:szCs w:val="21"/>
                <w:lang w:val="en-US" w:eastAsia="zh-CN" w:bidi="ar-SA"/>
              </w:rPr>
              <w:t>79</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5B3E7D13">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65.</w:t>
            </w:r>
            <w:r>
              <w:rPr>
                <w:rFonts w:hint="eastAsia" w:ascii="宋体" w:hAnsi="宋体" w:eastAsia="宋体" w:cs="宋体"/>
                <w:bCs/>
                <w:kern w:val="2"/>
                <w:sz w:val="21"/>
                <w:szCs w:val="21"/>
                <w:lang w:val="en-US" w:eastAsia="zh-CN" w:bidi="ar-SA"/>
              </w:rPr>
              <w:t>8</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68111E6A">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w:t>
            </w:r>
            <w:r>
              <w:rPr>
                <w:rFonts w:hint="default" w:ascii="宋体" w:hAnsi="宋体" w:eastAsia="宋体" w:cs="宋体"/>
                <w:bCs/>
                <w:kern w:val="2"/>
                <w:sz w:val="21"/>
                <w:szCs w:val="21"/>
                <w:lang w:eastAsia="zh-CN" w:bidi="ar-SA"/>
              </w:rPr>
              <w:t>.</w:t>
            </w:r>
            <w:r>
              <w:rPr>
                <w:rFonts w:hint="default" w:ascii="宋体" w:hAnsi="宋体" w:eastAsia="宋体" w:cs="宋体"/>
                <w:bCs/>
                <w:kern w:val="2"/>
                <w:sz w:val="21"/>
                <w:szCs w:val="21"/>
                <w:lang w:val="en-US" w:eastAsia="zh-CN" w:bidi="ar-SA"/>
              </w:rPr>
              <w:t>39</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572EC191">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99.</w:t>
            </w:r>
            <w:r>
              <w:rPr>
                <w:rFonts w:hint="eastAsia" w:ascii="宋体" w:hAnsi="宋体" w:eastAsia="宋体" w:cs="宋体"/>
                <w:bCs/>
                <w:kern w:val="2"/>
                <w:sz w:val="21"/>
                <w:szCs w:val="21"/>
                <w:lang w:val="en-US" w:eastAsia="zh-CN" w:bidi="ar-SA"/>
              </w:rPr>
              <w:t>8</w:t>
            </w:r>
          </w:p>
        </w:tc>
      </w:tr>
      <w:tr w14:paraId="1126167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6C178B7E">
            <w:pPr>
              <w:keepNext w:val="0"/>
              <w:keepLines w:val="0"/>
              <w:widowControl/>
              <w:suppressLineNumbers w:val="0"/>
              <w:spacing w:line="220" w:lineRule="exact"/>
              <w:ind w:firstLine="210" w:firstLineChars="100"/>
              <w:jc w:val="left"/>
              <w:textAlignment w:val="auto"/>
              <w:rPr>
                <w:rFonts w:hint="eastAsia" w:ascii="宋体" w:hAnsi="宋体" w:eastAsia="宋体" w:cs="宋体"/>
                <w:bCs/>
                <w:i w:val="0"/>
                <w:iCs w:val="0"/>
                <w:color w:val="auto"/>
                <w:kern w:val="2"/>
                <w:sz w:val="21"/>
                <w:szCs w:val="21"/>
                <w:u w:val="none"/>
                <w:lang w:val="en-US" w:eastAsia="zh-CN" w:bidi="ar-SA"/>
              </w:rPr>
            </w:pPr>
            <w:r>
              <w:rPr>
                <w:rFonts w:hint="eastAsia" w:ascii="宋体" w:hAnsi="宋体" w:eastAsia="宋体" w:cs="宋体"/>
                <w:bCs/>
                <w:i w:val="0"/>
                <w:iCs w:val="0"/>
                <w:color w:val="auto"/>
                <w:kern w:val="2"/>
                <w:sz w:val="21"/>
                <w:szCs w:val="21"/>
                <w:u w:val="none"/>
                <w:lang w:val="en-US" w:eastAsia="zh-CN" w:bidi="ar"/>
              </w:rPr>
              <w:t>科学研究和技术服务业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24AD7EEE">
            <w:pPr>
              <w:keepNext w:val="0"/>
              <w:keepLines w:val="0"/>
              <w:widowControl/>
              <w:suppressLineNumbers w:val="0"/>
              <w:jc w:val="center"/>
              <w:textAlignment w:val="center"/>
              <w:rPr>
                <w:rFonts w:hint="default" w:ascii="宋体" w:hAnsi="宋体" w:eastAsia="宋体" w:cs="宋体"/>
                <w:bCs/>
                <w:kern w:val="2"/>
                <w:sz w:val="21"/>
                <w:szCs w:val="21"/>
                <w:highlight w:val="none"/>
                <w:lang w:val="en-US" w:eastAsia="zh-CN" w:bidi="ar-SA"/>
              </w:rPr>
            </w:pPr>
            <w:r>
              <w:rPr>
                <w:rFonts w:hint="default" w:ascii="宋体" w:hAnsi="宋体" w:eastAsia="宋体" w:cs="宋体"/>
                <w:bCs/>
                <w:kern w:val="2"/>
                <w:sz w:val="21"/>
                <w:szCs w:val="21"/>
                <w:highlight w:val="none"/>
                <w:lang w:val="en-US" w:eastAsia="zh-CN" w:bidi="ar-SA"/>
              </w:rPr>
              <w:t>-</w:t>
            </w:r>
            <w:r>
              <w:rPr>
                <w:rFonts w:hint="default" w:ascii="宋体" w:hAnsi="宋体" w:eastAsia="宋体" w:cs="宋体"/>
                <w:bCs/>
                <w:kern w:val="2"/>
                <w:sz w:val="21"/>
                <w:szCs w:val="21"/>
                <w:highlight w:val="none"/>
                <w:lang w:eastAsia="zh-CN" w:bidi="ar-SA"/>
              </w:rPr>
              <w:t>0.</w:t>
            </w:r>
            <w:r>
              <w:rPr>
                <w:rFonts w:hint="default" w:ascii="宋体" w:hAnsi="宋体" w:eastAsia="宋体" w:cs="宋体"/>
                <w:bCs/>
                <w:kern w:val="2"/>
                <w:sz w:val="21"/>
                <w:szCs w:val="21"/>
                <w:highlight w:val="none"/>
                <w:lang w:val="en-US" w:eastAsia="zh-CN" w:bidi="ar-SA"/>
              </w:rPr>
              <w:t>29</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0F8104F3">
            <w:pPr>
              <w:keepNext w:val="0"/>
              <w:keepLines w:val="0"/>
              <w:widowControl/>
              <w:suppressLineNumbers w:val="0"/>
              <w:jc w:val="center"/>
              <w:textAlignment w:val="center"/>
              <w:rPr>
                <w:rFonts w:hint="default" w:ascii="宋体" w:hAnsi="宋体" w:eastAsia="宋体" w:cs="宋体"/>
                <w:bCs/>
                <w:kern w:val="2"/>
                <w:sz w:val="21"/>
                <w:szCs w:val="21"/>
                <w:highlight w:val="none"/>
                <w:lang w:val="en-US" w:eastAsia="zh-CN" w:bidi="ar-SA"/>
              </w:rPr>
            </w:pPr>
            <w:r>
              <w:rPr>
                <w:rFonts w:hint="default" w:ascii="宋体" w:hAnsi="宋体" w:eastAsia="宋体" w:cs="宋体"/>
                <w:bCs/>
                <w:kern w:val="2"/>
                <w:sz w:val="21"/>
                <w:szCs w:val="21"/>
                <w:highlight w:val="none"/>
                <w:lang w:val="en-US" w:eastAsia="zh-CN" w:bidi="ar-SA"/>
              </w:rPr>
              <w:t>-10</w:t>
            </w:r>
            <w:r>
              <w:rPr>
                <w:rFonts w:hint="eastAsia" w:ascii="宋体" w:hAnsi="宋体" w:eastAsia="宋体" w:cs="宋体"/>
                <w:bCs/>
                <w:kern w:val="2"/>
                <w:sz w:val="21"/>
                <w:szCs w:val="21"/>
                <w:highlight w:val="none"/>
                <w:lang w:val="en-US" w:eastAsia="zh-CN" w:bidi="ar-SA"/>
              </w:rPr>
              <w:t>3.0</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5E6B392B">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default" w:ascii="宋体" w:hAnsi="宋体" w:eastAsia="宋体" w:cs="宋体"/>
                <w:bCs/>
                <w:kern w:val="2"/>
                <w:sz w:val="21"/>
                <w:szCs w:val="21"/>
                <w:lang w:eastAsia="zh-CN" w:bidi="ar-SA"/>
              </w:rPr>
              <w:t>.</w:t>
            </w:r>
            <w:r>
              <w:rPr>
                <w:rFonts w:hint="default" w:ascii="宋体" w:hAnsi="宋体" w:eastAsia="宋体" w:cs="宋体"/>
                <w:bCs/>
                <w:kern w:val="2"/>
                <w:sz w:val="21"/>
                <w:szCs w:val="21"/>
                <w:lang w:val="en-US" w:eastAsia="zh-CN" w:bidi="ar-SA"/>
              </w:rPr>
              <w:t>38</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22B41017">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167.</w:t>
            </w:r>
            <w:r>
              <w:rPr>
                <w:rFonts w:hint="eastAsia" w:ascii="宋体" w:hAnsi="宋体" w:eastAsia="宋体" w:cs="宋体"/>
                <w:bCs/>
                <w:kern w:val="2"/>
                <w:sz w:val="21"/>
                <w:szCs w:val="21"/>
                <w:lang w:val="en-US" w:eastAsia="zh-CN" w:bidi="ar-SA"/>
              </w:rPr>
              <w:t>8</w:t>
            </w:r>
          </w:p>
        </w:tc>
      </w:tr>
      <w:tr w14:paraId="3F884A6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0DAE4BA0">
            <w:pPr>
              <w:keepNext w:val="0"/>
              <w:keepLines w:val="0"/>
              <w:widowControl/>
              <w:suppressLineNumbers w:val="0"/>
              <w:ind w:firstLine="210" w:firstLineChars="100"/>
              <w:jc w:val="left"/>
              <w:textAlignment w:val="bottom"/>
              <w:rPr>
                <w:rFonts w:hint="eastAsia" w:ascii="Arial" w:hAnsi="Arial" w:eastAsia="宋体" w:cs="Arial"/>
                <w:i w:val="0"/>
                <w:iCs w:val="0"/>
                <w:color w:val="auto"/>
                <w:kern w:val="2"/>
                <w:sz w:val="21"/>
                <w:szCs w:val="21"/>
                <w:u w:val="none"/>
                <w:lang w:val="en-US" w:eastAsia="zh-CN" w:bidi="ar-SA"/>
              </w:rPr>
            </w:pPr>
            <w:r>
              <w:rPr>
                <w:rFonts w:hint="default" w:ascii="Arial" w:hAnsi="Arial" w:eastAsia="宋体" w:cs="Arial"/>
                <w:i w:val="0"/>
                <w:iCs w:val="0"/>
                <w:color w:val="auto"/>
                <w:kern w:val="0"/>
                <w:sz w:val="21"/>
                <w:szCs w:val="21"/>
                <w:u w:val="none"/>
                <w:lang w:val="en-US" w:eastAsia="zh-CN" w:bidi="ar"/>
              </w:rPr>
              <w:t>水利、环境和公共设施管理业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29888F3D">
            <w:pPr>
              <w:keepNext w:val="0"/>
              <w:keepLines w:val="0"/>
              <w:widowControl/>
              <w:suppressLineNumbers w:val="0"/>
              <w:jc w:val="center"/>
              <w:textAlignment w:val="center"/>
              <w:rPr>
                <w:rFonts w:hint="default" w:ascii="宋体" w:hAnsi="宋体" w:eastAsia="宋体" w:cs="宋体"/>
                <w:bCs/>
                <w:kern w:val="2"/>
                <w:sz w:val="21"/>
                <w:szCs w:val="21"/>
                <w:highlight w:val="none"/>
                <w:lang w:val="en-US" w:eastAsia="zh-CN" w:bidi="ar-SA"/>
              </w:rPr>
            </w:pPr>
            <w:r>
              <w:rPr>
                <w:rFonts w:hint="default" w:ascii="宋体" w:hAnsi="宋体" w:eastAsia="宋体" w:cs="宋体"/>
                <w:bCs/>
                <w:kern w:val="2"/>
                <w:sz w:val="21"/>
                <w:szCs w:val="21"/>
                <w:highlight w:val="none"/>
                <w:lang w:val="en-US" w:eastAsia="zh-CN" w:bidi="ar-SA"/>
              </w:rPr>
              <w:t>-</w:t>
            </w:r>
            <w:r>
              <w:rPr>
                <w:rFonts w:hint="default" w:ascii="宋体" w:hAnsi="宋体" w:eastAsia="宋体" w:cs="宋体"/>
                <w:bCs/>
                <w:kern w:val="2"/>
                <w:sz w:val="21"/>
                <w:szCs w:val="21"/>
                <w:highlight w:val="none"/>
                <w:lang w:eastAsia="zh-CN" w:bidi="ar-SA"/>
              </w:rPr>
              <w:t>0.</w:t>
            </w:r>
            <w:r>
              <w:rPr>
                <w:rFonts w:hint="default" w:ascii="宋体" w:hAnsi="宋体" w:eastAsia="宋体" w:cs="宋体"/>
                <w:bCs/>
                <w:kern w:val="2"/>
                <w:sz w:val="21"/>
                <w:szCs w:val="21"/>
                <w:highlight w:val="none"/>
                <w:lang w:val="en-US" w:eastAsia="zh-CN" w:bidi="ar-SA"/>
              </w:rPr>
              <w:t>16</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39F2C544">
            <w:pPr>
              <w:keepNext w:val="0"/>
              <w:keepLines w:val="0"/>
              <w:widowControl/>
              <w:suppressLineNumbers w:val="0"/>
              <w:jc w:val="center"/>
              <w:textAlignment w:val="center"/>
              <w:rPr>
                <w:rFonts w:hint="default" w:ascii="宋体" w:hAnsi="宋体" w:eastAsia="宋体" w:cs="宋体"/>
                <w:bCs/>
                <w:kern w:val="2"/>
                <w:sz w:val="21"/>
                <w:szCs w:val="21"/>
                <w:highlight w:val="none"/>
                <w:lang w:val="en-US" w:eastAsia="zh-CN" w:bidi="ar-SA"/>
              </w:rPr>
            </w:pPr>
            <w:r>
              <w:rPr>
                <w:rFonts w:hint="default" w:ascii="宋体" w:hAnsi="宋体" w:eastAsia="宋体" w:cs="宋体"/>
                <w:bCs/>
                <w:kern w:val="2"/>
                <w:sz w:val="21"/>
                <w:szCs w:val="21"/>
                <w:highlight w:val="none"/>
                <w:lang w:val="en-US" w:eastAsia="zh-CN" w:bidi="ar-SA"/>
              </w:rPr>
              <w:t>0</w:t>
            </w:r>
            <w:r>
              <w:rPr>
                <w:rFonts w:hint="eastAsia" w:ascii="宋体" w:hAnsi="宋体" w:eastAsia="宋体" w:cs="宋体"/>
                <w:bCs/>
                <w:kern w:val="2"/>
                <w:sz w:val="21"/>
                <w:szCs w:val="21"/>
                <w:highlight w:val="none"/>
                <w:lang w:val="en-US" w:eastAsia="zh-CN" w:bidi="ar-SA"/>
              </w:rPr>
              <w:t>.0</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5EE5F606">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4FF8C29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r>
      <w:tr w14:paraId="4AC4A88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6FCC46F7">
            <w:pPr>
              <w:keepNext w:val="0"/>
              <w:keepLines w:val="0"/>
              <w:widowControl/>
              <w:suppressLineNumbers w:val="0"/>
              <w:ind w:firstLine="210" w:firstLineChars="100"/>
              <w:jc w:val="left"/>
              <w:textAlignment w:val="bottom"/>
              <w:rPr>
                <w:rFonts w:hint="eastAsia" w:ascii="Arial" w:hAnsi="Arial" w:eastAsia="宋体" w:cs="Arial"/>
                <w:i w:val="0"/>
                <w:iCs w:val="0"/>
                <w:color w:val="auto"/>
                <w:kern w:val="2"/>
                <w:sz w:val="21"/>
                <w:szCs w:val="21"/>
                <w:u w:val="none"/>
                <w:lang w:val="en-US" w:eastAsia="zh-CN" w:bidi="ar-SA"/>
              </w:rPr>
            </w:pPr>
            <w:r>
              <w:rPr>
                <w:rFonts w:hint="default" w:ascii="Arial" w:hAnsi="Arial" w:eastAsia="宋体" w:cs="Arial"/>
                <w:i w:val="0"/>
                <w:iCs w:val="0"/>
                <w:color w:val="auto"/>
                <w:kern w:val="0"/>
                <w:sz w:val="21"/>
                <w:szCs w:val="21"/>
                <w:u w:val="none"/>
                <w:lang w:val="en-US" w:eastAsia="zh-CN" w:bidi="ar"/>
              </w:rPr>
              <w:t>居民服务、修理和其他服务业</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0D276F9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0.0</w:t>
            </w:r>
            <w:r>
              <w:rPr>
                <w:rFonts w:hint="eastAsia" w:ascii="宋体" w:hAnsi="宋体" w:eastAsia="宋体" w:cs="宋体"/>
                <w:bCs/>
                <w:kern w:val="2"/>
                <w:sz w:val="21"/>
                <w:szCs w:val="21"/>
                <w:lang w:val="en-US" w:eastAsia="zh-CN" w:bidi="ar-SA"/>
              </w:rPr>
              <w:t>1</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47C2B16C">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-12.1</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1585C799">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783BC474">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0.0</w:t>
            </w:r>
          </w:p>
        </w:tc>
      </w:tr>
      <w:tr w14:paraId="4AF33EE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44D7E573">
            <w:pPr>
              <w:keepNext w:val="0"/>
              <w:keepLines w:val="0"/>
              <w:widowControl/>
              <w:suppressLineNumbers w:val="0"/>
              <w:ind w:firstLine="210" w:firstLineChars="100"/>
              <w:jc w:val="left"/>
              <w:textAlignment w:val="bottom"/>
              <w:rPr>
                <w:rFonts w:hint="eastAsia" w:ascii="Arial" w:hAnsi="Arial" w:eastAsia="宋体" w:cs="Arial"/>
                <w:i w:val="0"/>
                <w:iCs w:val="0"/>
                <w:color w:val="auto"/>
                <w:kern w:val="2"/>
                <w:sz w:val="21"/>
                <w:szCs w:val="21"/>
                <w:u w:val="none"/>
                <w:lang w:val="en-US" w:eastAsia="zh-CN" w:bidi="ar-SA"/>
              </w:rPr>
            </w:pPr>
            <w:r>
              <w:rPr>
                <w:rFonts w:hint="default" w:ascii="Arial" w:hAnsi="Arial" w:eastAsia="宋体" w:cs="Arial"/>
                <w:i w:val="0"/>
                <w:iCs w:val="0"/>
                <w:color w:val="auto"/>
                <w:kern w:val="0"/>
                <w:sz w:val="21"/>
                <w:szCs w:val="21"/>
                <w:u w:val="none"/>
                <w:lang w:val="en-US" w:eastAsia="zh-CN" w:bidi="ar"/>
              </w:rPr>
              <w:t>卫生和社会工作</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0F5B1233">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0.0</w:t>
            </w:r>
            <w:r>
              <w:rPr>
                <w:rFonts w:hint="default" w:ascii="宋体" w:hAnsi="宋体" w:eastAsia="宋体" w:cs="宋体"/>
                <w:bCs/>
                <w:kern w:val="2"/>
                <w:sz w:val="21"/>
                <w:szCs w:val="21"/>
                <w:lang w:val="en-US" w:eastAsia="zh-CN" w:bidi="ar-SA"/>
              </w:rPr>
              <w:t>1</w:t>
            </w:r>
          </w:p>
        </w:tc>
        <w:tc>
          <w:tcPr>
            <w:tcW w:w="1385"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22E6CCCC">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bCs/>
                <w:kern w:val="2"/>
                <w:sz w:val="21"/>
                <w:szCs w:val="21"/>
                <w:lang w:val="en-US" w:eastAsia="zh-CN" w:bidi="ar-SA"/>
              </w:rPr>
              <w:t>1</w:t>
            </w:r>
          </w:p>
        </w:tc>
        <w:tc>
          <w:tcPr>
            <w:tcW w:w="1386" w:type="dxa"/>
            <w:tcBorders>
              <w:top w:val="nil"/>
              <w:left w:val="single" w:color="000000" w:sz="4" w:space="0"/>
              <w:bottom w:val="nil"/>
              <w:right w:val="single" w:color="000000" w:sz="4" w:space="0"/>
            </w:tcBorders>
            <w:shd w:val="clear" w:color="auto" w:fill="auto"/>
            <w:noWrap w:val="0"/>
            <w:tcMar>
              <w:top w:w="15" w:type="dxa"/>
              <w:left w:w="15" w:type="dxa"/>
              <w:bottom w:w="0" w:type="dxa"/>
              <w:right w:w="15" w:type="dxa"/>
            </w:tcMar>
            <w:vAlign w:val="bottom"/>
          </w:tcPr>
          <w:p w14:paraId="4A597EF6">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0.0</w:t>
            </w:r>
            <w:r>
              <w:rPr>
                <w:rFonts w:hint="eastAsia" w:ascii="宋体" w:hAnsi="宋体" w:eastAsia="宋体" w:cs="宋体"/>
                <w:bCs/>
                <w:kern w:val="2"/>
                <w:sz w:val="21"/>
                <w:szCs w:val="21"/>
                <w:lang w:val="en-US" w:eastAsia="zh-CN" w:bidi="ar-SA"/>
              </w:rPr>
              <w:t>5</w:t>
            </w:r>
          </w:p>
        </w:tc>
        <w:tc>
          <w:tcPr>
            <w:tcW w:w="1330" w:type="dxa"/>
            <w:tcBorders>
              <w:top w:val="nil"/>
              <w:left w:val="single" w:color="000000" w:sz="4" w:space="0"/>
              <w:bottom w:val="nil"/>
              <w:right w:val="nil"/>
            </w:tcBorders>
            <w:shd w:val="clear" w:color="auto" w:fill="auto"/>
            <w:noWrap w:val="0"/>
            <w:tcMar>
              <w:top w:w="15" w:type="dxa"/>
              <w:left w:w="15" w:type="dxa"/>
              <w:bottom w:w="0" w:type="dxa"/>
              <w:right w:w="15" w:type="dxa"/>
            </w:tcMar>
            <w:vAlign w:val="bottom"/>
          </w:tcPr>
          <w:p w14:paraId="7F516DD4">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141.</w:t>
            </w:r>
            <w:r>
              <w:rPr>
                <w:rFonts w:hint="eastAsia" w:ascii="宋体" w:hAnsi="宋体" w:eastAsia="宋体" w:cs="宋体"/>
                <w:bCs/>
                <w:kern w:val="2"/>
                <w:sz w:val="21"/>
                <w:szCs w:val="21"/>
                <w:lang w:val="en-US" w:eastAsia="zh-CN" w:bidi="ar-SA"/>
              </w:rPr>
              <w:t>2</w:t>
            </w:r>
          </w:p>
        </w:tc>
      </w:tr>
      <w:tr w14:paraId="0BEAB2F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9" w:hRule="exact"/>
          <w:jc w:val="center"/>
        </w:trPr>
        <w:tc>
          <w:tcPr>
            <w:tcW w:w="3743" w:type="dxa"/>
            <w:tcBorders>
              <w:top w:val="nil"/>
              <w:left w:val="nil"/>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DA49B1E">
            <w:pPr>
              <w:keepNext w:val="0"/>
              <w:keepLines w:val="0"/>
              <w:widowControl/>
              <w:suppressLineNumbers w:val="0"/>
              <w:ind w:firstLine="210" w:firstLineChars="100"/>
              <w:jc w:val="left"/>
              <w:textAlignment w:val="bottom"/>
              <w:rPr>
                <w:rFonts w:hint="eastAsia" w:ascii="Arial" w:hAnsi="Arial" w:eastAsia="宋体" w:cs="Arial"/>
                <w:i w:val="0"/>
                <w:iCs w:val="0"/>
                <w:color w:val="auto"/>
                <w:kern w:val="2"/>
                <w:sz w:val="21"/>
                <w:szCs w:val="21"/>
                <w:u w:val="none"/>
                <w:lang w:val="en-US" w:eastAsia="zh-CN" w:bidi="ar-SA"/>
              </w:rPr>
            </w:pPr>
            <w:r>
              <w:rPr>
                <w:rFonts w:hint="default" w:ascii="Arial" w:hAnsi="Arial" w:eastAsia="宋体" w:cs="Arial"/>
                <w:i w:val="0"/>
                <w:iCs w:val="0"/>
                <w:color w:val="auto"/>
                <w:kern w:val="0"/>
                <w:sz w:val="21"/>
                <w:szCs w:val="21"/>
                <w:u w:val="none"/>
                <w:lang w:val="en-US" w:eastAsia="zh-CN" w:bidi="ar"/>
              </w:rPr>
              <w:t>文化、体育和娱乐业</w:t>
            </w:r>
          </w:p>
        </w:tc>
        <w:tc>
          <w:tcPr>
            <w:tcW w:w="1386" w:type="dxa"/>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bottom"/>
          </w:tcPr>
          <w:p w14:paraId="7B970918">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eastAsia="zh-CN" w:bidi="ar-SA"/>
              </w:rPr>
              <w:t>0.0</w:t>
            </w:r>
            <w:r>
              <w:rPr>
                <w:rFonts w:hint="default" w:ascii="宋体" w:hAnsi="宋体" w:eastAsia="宋体" w:cs="宋体"/>
                <w:bCs/>
                <w:kern w:val="2"/>
                <w:sz w:val="21"/>
                <w:szCs w:val="21"/>
                <w:lang w:val="en-US" w:eastAsia="zh-CN" w:bidi="ar-SA"/>
              </w:rPr>
              <w:t>2</w:t>
            </w:r>
          </w:p>
        </w:tc>
        <w:tc>
          <w:tcPr>
            <w:tcW w:w="1385" w:type="dxa"/>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bottom"/>
          </w:tcPr>
          <w:p w14:paraId="67584B2A">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-54.</w:t>
            </w:r>
            <w:r>
              <w:rPr>
                <w:rFonts w:hint="eastAsia" w:ascii="宋体" w:hAnsi="宋体" w:eastAsia="宋体" w:cs="宋体"/>
                <w:bCs/>
                <w:kern w:val="2"/>
                <w:sz w:val="21"/>
                <w:szCs w:val="21"/>
                <w:lang w:val="en-US" w:eastAsia="zh-CN" w:bidi="ar-SA"/>
              </w:rPr>
              <w:t>6</w:t>
            </w:r>
          </w:p>
        </w:tc>
        <w:tc>
          <w:tcPr>
            <w:tcW w:w="1386" w:type="dxa"/>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bottom"/>
          </w:tcPr>
          <w:p w14:paraId="4C4C79A9">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.00</w:t>
            </w:r>
          </w:p>
        </w:tc>
        <w:tc>
          <w:tcPr>
            <w:tcW w:w="1330" w:type="dxa"/>
            <w:tcBorders>
              <w:top w:val="nil"/>
              <w:left w:val="single" w:color="000000" w:sz="4" w:space="0"/>
              <w:bottom w:val="single" w:color="000000" w:sz="4" w:space="0"/>
              <w:right w:val="nil"/>
            </w:tcBorders>
            <w:shd w:val="clear" w:color="auto" w:fill="auto"/>
            <w:noWrap w:val="0"/>
            <w:tcMar>
              <w:top w:w="15" w:type="dxa"/>
              <w:left w:w="15" w:type="dxa"/>
              <w:bottom w:w="0" w:type="dxa"/>
              <w:right w:w="15" w:type="dxa"/>
            </w:tcMar>
            <w:vAlign w:val="bottom"/>
          </w:tcPr>
          <w:p w14:paraId="7CEED5BE">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0</w:t>
            </w:r>
            <w:r>
              <w:rPr>
                <w:rFonts w:hint="eastAsia" w:ascii="宋体" w:hAnsi="宋体" w:eastAsia="宋体" w:cs="宋体"/>
                <w:bCs/>
                <w:kern w:val="2"/>
                <w:sz w:val="21"/>
                <w:szCs w:val="21"/>
                <w:lang w:val="en-US" w:eastAsia="zh-CN" w:bidi="ar-SA"/>
              </w:rPr>
              <w:t>.0</w:t>
            </w:r>
          </w:p>
        </w:tc>
      </w:tr>
    </w:tbl>
    <w:p w14:paraId="0F55E0C5">
      <w:pPr>
        <w:keepNext w:val="0"/>
        <w:keepLines w:val="0"/>
        <w:pageBreakBefore w:val="0"/>
        <w:widowControl w:val="0"/>
        <w:kinsoku/>
        <w:wordWrap/>
        <w:overflowPunct/>
        <w:topLinePunct w:val="0"/>
        <w:autoSpaceDE/>
        <w:autoSpaceDN/>
        <w:bidi w:val="0"/>
        <w:adjustRightInd w:val="0"/>
        <w:snapToGrid/>
        <w:spacing w:before="313" w:beforeLines="100" w:after="313" w:afterLines="100" w:line="360" w:lineRule="auto"/>
        <w:jc w:val="left"/>
        <w:textAlignment w:val="auto"/>
        <w:rPr>
          <w:rFonts w:hint="eastAsia" w:ascii="黑体" w:hAnsi="黑体" w:eastAsia="黑体" w:cs="黑体"/>
          <w:bCs w:val="0"/>
          <w:snapToGrid w:val="0"/>
          <w:kern w:val="0"/>
          <w:sz w:val="32"/>
          <w:szCs w:val="32"/>
        </w:rPr>
      </w:pPr>
    </w:p>
    <w:p w14:paraId="3E316C6E">
      <w:pPr>
        <w:keepNext w:val="0"/>
        <w:keepLines w:val="0"/>
        <w:pageBreakBefore w:val="0"/>
        <w:widowControl w:val="0"/>
        <w:kinsoku/>
        <w:wordWrap/>
        <w:overflowPunct/>
        <w:topLinePunct w:val="0"/>
        <w:autoSpaceDE/>
        <w:autoSpaceDN/>
        <w:bidi w:val="0"/>
        <w:adjustRightInd w:val="0"/>
        <w:snapToGrid/>
        <w:spacing w:before="313" w:beforeLines="100" w:after="313" w:afterLines="100" w:line="360" w:lineRule="auto"/>
        <w:jc w:val="center"/>
        <w:textAlignment w:val="auto"/>
        <w:rPr>
          <w:rFonts w:hint="eastAsia" w:ascii="黑体" w:hAnsi="黑体" w:eastAsia="黑体" w:cs="黑体"/>
          <w:bCs w:val="0"/>
          <w:snapToGrid w:val="0"/>
          <w:kern w:val="0"/>
          <w:sz w:val="32"/>
          <w:szCs w:val="32"/>
        </w:rPr>
      </w:pPr>
      <w:r>
        <w:rPr>
          <w:rFonts w:hint="eastAsia" w:ascii="黑体" w:hAnsi="黑体" w:eastAsia="黑体" w:cs="黑体"/>
          <w:bCs w:val="0"/>
          <w:snapToGrid w:val="0"/>
          <w:kern w:val="0"/>
          <w:sz w:val="32"/>
          <w:szCs w:val="32"/>
        </w:rPr>
        <w:t>八、</w:t>
      </w:r>
      <w:r>
        <w:rPr>
          <w:rFonts w:hint="eastAsia" w:ascii="黑体" w:hAnsi="黑体" w:eastAsia="黑体" w:cs="黑体"/>
          <w:bCs w:val="0"/>
          <w:snapToGrid w:val="0"/>
          <w:kern w:val="0"/>
          <w:sz w:val="32"/>
          <w:szCs w:val="32"/>
          <w:lang w:eastAsia="zh-CN"/>
        </w:rPr>
        <w:t>财政</w:t>
      </w:r>
      <w:r>
        <w:rPr>
          <w:rFonts w:hint="eastAsia" w:ascii="黑体" w:hAnsi="黑体" w:eastAsia="黑体" w:cs="黑体"/>
          <w:bCs w:val="0"/>
          <w:snapToGrid w:val="0"/>
          <w:kern w:val="0"/>
          <w:sz w:val="32"/>
          <w:szCs w:val="32"/>
        </w:rPr>
        <w:t>金融</w:t>
      </w:r>
    </w:p>
    <w:p w14:paraId="1987217E">
      <w:pPr>
        <w:adjustRightInd w:val="0"/>
        <w:spacing w:line="360" w:lineRule="auto"/>
        <w:ind w:firstLine="640"/>
        <w:jc w:val="left"/>
        <w:rPr>
          <w:rFonts w:hint="eastAsia" w:ascii="仿宋_GB2312" w:hAnsi="仿宋_GB2312" w:cs="仿宋_GB2312"/>
          <w:bCs/>
          <w:snapToGrid w:val="0"/>
          <w:kern w:val="0"/>
          <w:sz w:val="32"/>
          <w:szCs w:val="32"/>
          <w:lang w:val="en-US" w:eastAsia="zh-CN"/>
        </w:rPr>
      </w:pPr>
      <w:r>
        <w:rPr>
          <w:rFonts w:hint="eastAsia" w:ascii="仿宋_GB2312" w:hAnsi="仿宋_GB2312" w:cs="仿宋_GB2312"/>
          <w:bCs/>
          <w:snapToGrid w:val="0"/>
          <w:kern w:val="0"/>
          <w:sz w:val="32"/>
          <w:szCs w:val="32"/>
          <w:lang w:val="en-US" w:eastAsia="zh-CN"/>
        </w:rPr>
        <w:t>全年全市一般公共预算收入188.96亿元，比上年增长7.0%；其中税收收入79.81亿元，增长2.4%。一般公共预算支出417.34亿元，比上年增长0.1%。</w:t>
      </w:r>
    </w:p>
    <w:p w14:paraId="287DD9C1">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年末全市金融机构本外币各项存款余额3913.99亿元，比上年末增长</w:t>
      </w:r>
      <w:r>
        <w:rPr>
          <w:rFonts w:hint="eastAsia" w:ascii="仿宋_GB2312" w:hAnsi="仿宋_GB2312" w:cs="仿宋_GB2312"/>
          <w:sz w:val="32"/>
          <w:szCs w:val="32"/>
          <w:lang w:val="en-US" w:eastAsia="zh-CN"/>
        </w:rPr>
        <w:t>6.0</w:t>
      </w:r>
      <w:r>
        <w:rPr>
          <w:rFonts w:hint="eastAsia" w:ascii="仿宋_GB2312" w:hAnsi="仿宋_GB2312" w:eastAsia="仿宋_GB2312" w:cs="仿宋_GB2312"/>
          <w:sz w:val="32"/>
          <w:szCs w:val="32"/>
        </w:rPr>
        <w:t>%，其中人民币各项存款余额3882.95亿元，增加221.44亿元；各项贷款余额3453.03亿元，增长6.9%，其中人民币各项贷款余额3450.71亿元，增加229.02亿元。</w:t>
      </w:r>
    </w:p>
    <w:p w14:paraId="5E618F56">
      <w:pPr>
        <w:adjustRightInd w:val="0"/>
        <w:spacing w:line="360" w:lineRule="auto"/>
        <w:ind w:firstLine="640"/>
        <w:jc w:val="left"/>
        <w:rPr>
          <w:rFonts w:hint="default" w:ascii="黑体" w:hAnsi="黑体" w:eastAsia="仿宋_GB2312" w:cs="黑体"/>
          <w:bCs/>
          <w:snapToGrid w:val="0"/>
          <w:kern w:val="0"/>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shd w:val="clear" w:fill="auto"/>
        </w:rPr>
        <w:t>人民币普惠小微贷款余额465.43亿元，增加76.25亿元；涉农贷款余额859.52亿元；制造业中长期贷款余额309.56亿元，增加55.22亿元；绿色贷款余额323.20亿元，增加35.08亿元。</w:t>
      </w:r>
    </w:p>
    <w:p w14:paraId="4B03C197">
      <w:pPr>
        <w:adjustRightInd w:val="0"/>
        <w:jc w:val="center"/>
        <w:rPr>
          <w:rFonts w:ascii="黑体" w:hAnsi="黑体" w:eastAsia="黑体" w:cs="黑体"/>
          <w:bCs/>
          <w:snapToGrid w:val="0"/>
          <w:kern w:val="0"/>
          <w:sz w:val="32"/>
          <w:szCs w:val="32"/>
        </w:rPr>
      </w:pPr>
      <w:r>
        <w:rPr>
          <w:rFonts w:hint="eastAsia" w:ascii="黑体" w:hAnsi="黑体" w:eastAsia="黑体" w:cs="黑体"/>
          <w:bCs/>
          <w:snapToGrid w:val="0"/>
          <w:kern w:val="0"/>
          <w:sz w:val="32"/>
          <w:szCs w:val="32"/>
        </w:rPr>
        <w:t>表11  2024年年末全部金融机构本外币存贷款情况</w:t>
      </w:r>
    </w:p>
    <w:tbl>
      <w:tblPr>
        <w:tblStyle w:val="9"/>
        <w:tblW w:w="8416"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3449"/>
        <w:gridCol w:w="2637"/>
        <w:gridCol w:w="2330"/>
      </w:tblGrid>
      <w:tr w14:paraId="6296B06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3449" w:type="dxa"/>
            <w:tcBorders>
              <w:top w:val="single" w:color="000000" w:sz="4" w:space="0"/>
              <w:left w:val="nil"/>
              <w:bottom w:val="single" w:color="000000" w:sz="4" w:space="0"/>
              <w:right w:val="single" w:color="000000" w:sz="4" w:space="0"/>
            </w:tcBorders>
            <w:vAlign w:val="center"/>
          </w:tcPr>
          <w:p w14:paraId="078A11FC">
            <w:pPr>
              <w:spacing w:line="240" w:lineRule="exact"/>
              <w:jc w:val="center"/>
              <w:rPr>
                <w:rFonts w:ascii="黑体" w:hAnsi="黑体" w:eastAsia="黑体" w:cs="黑体"/>
                <w:bCs/>
                <w:sz w:val="21"/>
                <w:szCs w:val="21"/>
              </w:rPr>
            </w:pPr>
            <w:r>
              <w:rPr>
                <w:rFonts w:hint="eastAsia" w:ascii="黑体" w:hAnsi="黑体" w:eastAsia="黑体" w:cs="黑体"/>
                <w:bCs/>
                <w:sz w:val="21"/>
                <w:szCs w:val="21"/>
              </w:rPr>
              <w:t>指   标</w:t>
            </w:r>
          </w:p>
        </w:tc>
        <w:tc>
          <w:tcPr>
            <w:tcW w:w="2637" w:type="dxa"/>
            <w:tcBorders>
              <w:top w:val="single" w:color="000000" w:sz="4" w:space="0"/>
              <w:left w:val="single" w:color="000000" w:sz="4" w:space="0"/>
              <w:bottom w:val="single" w:color="000000" w:sz="4" w:space="0"/>
              <w:right w:val="single" w:color="000000" w:sz="4" w:space="0"/>
            </w:tcBorders>
            <w:vAlign w:val="center"/>
          </w:tcPr>
          <w:p w14:paraId="7DC18EC9">
            <w:pPr>
              <w:spacing w:line="240" w:lineRule="exact"/>
              <w:jc w:val="center"/>
              <w:rPr>
                <w:rFonts w:ascii="黑体" w:hAnsi="黑体" w:eastAsia="黑体" w:cs="黑体"/>
                <w:bCs/>
                <w:sz w:val="21"/>
                <w:szCs w:val="21"/>
              </w:rPr>
            </w:pPr>
            <w:r>
              <w:rPr>
                <w:rFonts w:hint="eastAsia" w:ascii="黑体" w:hAnsi="黑体" w:eastAsia="黑体" w:cs="黑体"/>
                <w:bCs/>
                <w:sz w:val="21"/>
                <w:szCs w:val="21"/>
              </w:rPr>
              <w:t>绝对数（亿元）</w:t>
            </w:r>
          </w:p>
        </w:tc>
        <w:tc>
          <w:tcPr>
            <w:tcW w:w="2330" w:type="dxa"/>
            <w:tcBorders>
              <w:top w:val="single" w:color="000000" w:sz="4" w:space="0"/>
              <w:left w:val="single" w:color="000000" w:sz="4" w:space="0"/>
              <w:bottom w:val="single" w:color="000000" w:sz="4" w:space="0"/>
              <w:right w:val="nil"/>
            </w:tcBorders>
            <w:vAlign w:val="center"/>
          </w:tcPr>
          <w:p w14:paraId="6E1E16D4">
            <w:pPr>
              <w:spacing w:line="240" w:lineRule="exact"/>
              <w:jc w:val="center"/>
              <w:rPr>
                <w:rFonts w:ascii="黑体" w:hAnsi="黑体" w:eastAsia="黑体" w:cs="黑体"/>
                <w:bCs/>
                <w:sz w:val="21"/>
                <w:szCs w:val="21"/>
              </w:rPr>
            </w:pPr>
            <w:r>
              <w:rPr>
                <w:rFonts w:hint="eastAsia" w:ascii="黑体" w:hAnsi="黑体" w:eastAsia="黑体" w:cs="黑体"/>
                <w:bCs/>
                <w:sz w:val="21"/>
                <w:szCs w:val="21"/>
              </w:rPr>
              <w:t>比上年末增长（%）</w:t>
            </w:r>
          </w:p>
        </w:tc>
      </w:tr>
      <w:tr w14:paraId="61919CE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449" w:type="dxa"/>
            <w:tcBorders>
              <w:top w:val="single" w:color="000000" w:sz="4" w:space="0"/>
              <w:left w:val="nil"/>
              <w:bottom w:val="nil"/>
              <w:right w:val="single" w:color="000000" w:sz="4" w:space="0"/>
            </w:tcBorders>
            <w:vAlign w:val="center"/>
          </w:tcPr>
          <w:p w14:paraId="5B87AA42">
            <w:pPr>
              <w:widowControl/>
              <w:ind w:firstLine="210" w:firstLineChars="100"/>
              <w:jc w:val="left"/>
              <w:textAlignment w:val="bottom"/>
              <w:rPr>
                <w:rFonts w:ascii="Arial" w:hAnsi="Arial" w:eastAsia="宋体" w:cs="Arial"/>
                <w:kern w:val="0"/>
                <w:sz w:val="21"/>
                <w:szCs w:val="21"/>
                <w:lang w:bidi="ar"/>
              </w:rPr>
            </w:pPr>
            <w:r>
              <w:rPr>
                <w:rFonts w:hint="eastAsia" w:ascii="Arial" w:hAnsi="Arial" w:eastAsia="宋体" w:cs="Arial"/>
                <w:kern w:val="0"/>
                <w:sz w:val="21"/>
                <w:szCs w:val="21"/>
                <w:lang w:bidi="ar"/>
              </w:rPr>
              <w:t>各项存款</w:t>
            </w:r>
          </w:p>
        </w:tc>
        <w:tc>
          <w:tcPr>
            <w:tcW w:w="2637" w:type="dxa"/>
            <w:tcBorders>
              <w:top w:val="single" w:color="000000" w:sz="4" w:space="0"/>
              <w:left w:val="single" w:color="000000" w:sz="4" w:space="0"/>
              <w:bottom w:val="nil"/>
              <w:right w:val="single" w:color="000000" w:sz="4" w:space="0"/>
            </w:tcBorders>
            <w:vAlign w:val="center"/>
          </w:tcPr>
          <w:p w14:paraId="7822336D">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3913.99</w:t>
            </w:r>
          </w:p>
        </w:tc>
        <w:tc>
          <w:tcPr>
            <w:tcW w:w="2330" w:type="dxa"/>
            <w:tcBorders>
              <w:top w:val="single" w:color="000000" w:sz="4" w:space="0"/>
              <w:left w:val="single" w:color="000000" w:sz="4" w:space="0"/>
              <w:bottom w:val="nil"/>
              <w:right w:val="nil"/>
            </w:tcBorders>
            <w:shd w:val="clear" w:color="auto" w:fill="auto"/>
            <w:vAlign w:val="center"/>
          </w:tcPr>
          <w:p w14:paraId="264B9BC6">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6.0</w:t>
            </w:r>
          </w:p>
        </w:tc>
      </w:tr>
      <w:tr w14:paraId="4304477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449" w:type="dxa"/>
            <w:tcBorders>
              <w:top w:val="nil"/>
              <w:left w:val="nil"/>
              <w:bottom w:val="nil"/>
              <w:right w:val="single" w:color="000000" w:sz="4" w:space="0"/>
            </w:tcBorders>
            <w:vAlign w:val="center"/>
          </w:tcPr>
          <w:p w14:paraId="12577077">
            <w:pPr>
              <w:widowControl/>
              <w:ind w:firstLine="210" w:firstLineChars="100"/>
              <w:jc w:val="left"/>
              <w:textAlignment w:val="bottom"/>
              <w:rPr>
                <w:rFonts w:ascii="Arial" w:hAnsi="Arial" w:eastAsia="宋体" w:cs="Arial"/>
                <w:kern w:val="0"/>
                <w:sz w:val="21"/>
                <w:szCs w:val="21"/>
                <w:lang w:bidi="ar"/>
              </w:rPr>
            </w:pPr>
            <w:r>
              <w:rPr>
                <w:rFonts w:hint="eastAsia" w:ascii="Arial" w:hAnsi="Arial" w:eastAsia="宋体" w:cs="Arial"/>
                <w:kern w:val="0"/>
                <w:sz w:val="21"/>
                <w:szCs w:val="21"/>
                <w:lang w:bidi="ar"/>
              </w:rPr>
              <w:t>　　其中：境内住户存款</w:t>
            </w:r>
          </w:p>
        </w:tc>
        <w:tc>
          <w:tcPr>
            <w:tcW w:w="2637" w:type="dxa"/>
            <w:tcBorders>
              <w:top w:val="nil"/>
              <w:left w:val="single" w:color="000000" w:sz="4" w:space="0"/>
              <w:bottom w:val="nil"/>
              <w:right w:val="single" w:color="000000" w:sz="4" w:space="0"/>
            </w:tcBorders>
            <w:vAlign w:val="center"/>
          </w:tcPr>
          <w:p w14:paraId="1DAAD776">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2655.94</w:t>
            </w:r>
          </w:p>
        </w:tc>
        <w:tc>
          <w:tcPr>
            <w:tcW w:w="2330" w:type="dxa"/>
            <w:tcBorders>
              <w:top w:val="nil"/>
              <w:left w:val="single" w:color="000000" w:sz="4" w:space="0"/>
              <w:bottom w:val="nil"/>
              <w:right w:val="nil"/>
            </w:tcBorders>
            <w:shd w:val="clear" w:color="auto" w:fill="auto"/>
            <w:vAlign w:val="center"/>
          </w:tcPr>
          <w:p w14:paraId="72261510">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7.3</w:t>
            </w:r>
          </w:p>
        </w:tc>
      </w:tr>
      <w:tr w14:paraId="28CCEAE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449" w:type="dxa"/>
            <w:tcBorders>
              <w:top w:val="nil"/>
              <w:left w:val="nil"/>
              <w:bottom w:val="nil"/>
              <w:right w:val="single" w:color="000000" w:sz="4" w:space="0"/>
            </w:tcBorders>
            <w:vAlign w:val="center"/>
          </w:tcPr>
          <w:p w14:paraId="1F4922A2">
            <w:pPr>
              <w:widowControl/>
              <w:ind w:firstLine="210" w:firstLineChars="100"/>
              <w:jc w:val="left"/>
              <w:textAlignment w:val="bottom"/>
              <w:rPr>
                <w:rFonts w:ascii="Arial" w:hAnsi="Arial" w:eastAsia="宋体" w:cs="Arial"/>
                <w:kern w:val="0"/>
                <w:sz w:val="21"/>
                <w:szCs w:val="21"/>
                <w:lang w:bidi="ar"/>
              </w:rPr>
            </w:pPr>
            <w:r>
              <w:rPr>
                <w:rFonts w:hint="eastAsia" w:ascii="Arial" w:hAnsi="Arial" w:eastAsia="宋体" w:cs="Arial"/>
                <w:kern w:val="0"/>
                <w:sz w:val="21"/>
                <w:szCs w:val="21"/>
                <w:lang w:bidi="ar"/>
              </w:rPr>
              <w:t>　　　　　　　其中：人民币</w:t>
            </w:r>
          </w:p>
        </w:tc>
        <w:tc>
          <w:tcPr>
            <w:tcW w:w="2637" w:type="dxa"/>
            <w:tcBorders>
              <w:top w:val="nil"/>
              <w:left w:val="single" w:color="000000" w:sz="4" w:space="0"/>
              <w:bottom w:val="nil"/>
              <w:right w:val="single" w:color="000000" w:sz="4" w:space="0"/>
            </w:tcBorders>
            <w:shd w:val="clear" w:color="auto" w:fill="auto"/>
            <w:vAlign w:val="center"/>
          </w:tcPr>
          <w:p w14:paraId="219371C5">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2648.57</w:t>
            </w:r>
          </w:p>
        </w:tc>
        <w:tc>
          <w:tcPr>
            <w:tcW w:w="2330" w:type="dxa"/>
            <w:tcBorders>
              <w:top w:val="nil"/>
              <w:left w:val="single" w:color="000000" w:sz="4" w:space="0"/>
              <w:bottom w:val="nil"/>
              <w:right w:val="nil"/>
            </w:tcBorders>
            <w:shd w:val="clear" w:color="auto" w:fill="auto"/>
            <w:vAlign w:val="center"/>
          </w:tcPr>
          <w:p w14:paraId="33A7C993">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7.3</w:t>
            </w:r>
          </w:p>
        </w:tc>
      </w:tr>
      <w:tr w14:paraId="11C12F2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449" w:type="dxa"/>
            <w:tcBorders>
              <w:top w:val="nil"/>
              <w:left w:val="nil"/>
              <w:bottom w:val="nil"/>
              <w:right w:val="single" w:color="000000" w:sz="4" w:space="0"/>
            </w:tcBorders>
            <w:vAlign w:val="center"/>
          </w:tcPr>
          <w:p w14:paraId="788CD20F">
            <w:pPr>
              <w:widowControl/>
              <w:ind w:firstLine="210" w:firstLineChars="100"/>
              <w:jc w:val="left"/>
              <w:textAlignment w:val="bottom"/>
              <w:rPr>
                <w:rFonts w:ascii="Arial" w:hAnsi="Arial" w:eastAsia="宋体" w:cs="Arial"/>
                <w:kern w:val="0"/>
                <w:sz w:val="21"/>
                <w:szCs w:val="21"/>
                <w:lang w:bidi="ar"/>
              </w:rPr>
            </w:pPr>
            <w:r>
              <w:rPr>
                <w:rFonts w:hint="eastAsia" w:ascii="Arial" w:hAnsi="Arial" w:eastAsia="宋体" w:cs="Arial"/>
                <w:kern w:val="0"/>
                <w:sz w:val="21"/>
                <w:szCs w:val="21"/>
                <w:lang w:bidi="ar"/>
              </w:rPr>
              <w:t>　　　　　境内非金融企业存款</w:t>
            </w:r>
          </w:p>
        </w:tc>
        <w:tc>
          <w:tcPr>
            <w:tcW w:w="2637" w:type="dxa"/>
            <w:tcBorders>
              <w:top w:val="nil"/>
              <w:left w:val="single" w:color="000000" w:sz="4" w:space="0"/>
              <w:bottom w:val="nil"/>
              <w:right w:val="single" w:color="000000" w:sz="4" w:space="0"/>
            </w:tcBorders>
            <w:shd w:val="clear" w:color="auto" w:fill="auto"/>
            <w:vAlign w:val="center"/>
          </w:tcPr>
          <w:p w14:paraId="3F920C3E">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701.01</w:t>
            </w:r>
          </w:p>
        </w:tc>
        <w:tc>
          <w:tcPr>
            <w:tcW w:w="2330" w:type="dxa"/>
            <w:tcBorders>
              <w:top w:val="nil"/>
              <w:left w:val="single" w:color="000000" w:sz="4" w:space="0"/>
              <w:bottom w:val="nil"/>
              <w:right w:val="nil"/>
            </w:tcBorders>
            <w:shd w:val="clear" w:color="auto" w:fill="auto"/>
            <w:vAlign w:val="center"/>
          </w:tcPr>
          <w:p w14:paraId="0D736FB4">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4.7</w:t>
            </w:r>
          </w:p>
        </w:tc>
      </w:tr>
      <w:tr w14:paraId="051B883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449" w:type="dxa"/>
            <w:tcBorders>
              <w:top w:val="nil"/>
              <w:left w:val="nil"/>
              <w:bottom w:val="nil"/>
              <w:right w:val="single" w:color="000000" w:sz="4" w:space="0"/>
            </w:tcBorders>
            <w:vAlign w:val="center"/>
          </w:tcPr>
          <w:p w14:paraId="6C78B1DC">
            <w:pPr>
              <w:widowControl/>
              <w:ind w:firstLine="210" w:firstLineChars="100"/>
              <w:jc w:val="left"/>
              <w:textAlignment w:val="bottom"/>
              <w:rPr>
                <w:rFonts w:ascii="Arial" w:hAnsi="Arial" w:eastAsia="宋体" w:cs="Arial"/>
                <w:kern w:val="0"/>
                <w:sz w:val="21"/>
                <w:szCs w:val="21"/>
                <w:lang w:bidi="ar"/>
              </w:rPr>
            </w:pPr>
            <w:r>
              <w:rPr>
                <w:rFonts w:hint="eastAsia" w:ascii="Arial" w:hAnsi="Arial" w:eastAsia="宋体" w:cs="Arial"/>
                <w:kern w:val="0"/>
                <w:sz w:val="21"/>
                <w:szCs w:val="21"/>
                <w:lang w:bidi="ar"/>
              </w:rPr>
              <w:t>各项贷款</w:t>
            </w:r>
          </w:p>
        </w:tc>
        <w:tc>
          <w:tcPr>
            <w:tcW w:w="2637" w:type="dxa"/>
            <w:tcBorders>
              <w:top w:val="nil"/>
              <w:left w:val="single" w:color="000000" w:sz="4" w:space="0"/>
              <w:bottom w:val="nil"/>
              <w:right w:val="single" w:color="000000" w:sz="4" w:space="0"/>
            </w:tcBorders>
            <w:shd w:val="clear" w:color="auto" w:fill="auto"/>
            <w:vAlign w:val="center"/>
          </w:tcPr>
          <w:p w14:paraId="6E89FDB1">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3453.03</w:t>
            </w:r>
          </w:p>
        </w:tc>
        <w:tc>
          <w:tcPr>
            <w:tcW w:w="2330" w:type="dxa"/>
            <w:tcBorders>
              <w:top w:val="nil"/>
              <w:left w:val="single" w:color="000000" w:sz="4" w:space="0"/>
              <w:bottom w:val="nil"/>
              <w:right w:val="nil"/>
            </w:tcBorders>
            <w:shd w:val="clear" w:color="auto" w:fill="auto"/>
            <w:vAlign w:val="center"/>
          </w:tcPr>
          <w:p w14:paraId="27D5582C">
            <w:pPr>
              <w:keepNext w:val="0"/>
              <w:keepLines w:val="0"/>
              <w:widowControl/>
              <w:suppressLineNumbers w:val="0"/>
              <w:jc w:val="center"/>
              <w:textAlignment w:val="center"/>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6.9</w:t>
            </w:r>
          </w:p>
        </w:tc>
      </w:tr>
      <w:tr w14:paraId="34A8627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449" w:type="dxa"/>
            <w:tcBorders>
              <w:top w:val="nil"/>
              <w:left w:val="nil"/>
              <w:bottom w:val="nil"/>
              <w:right w:val="single" w:color="000000" w:sz="4" w:space="0"/>
            </w:tcBorders>
            <w:vAlign w:val="center"/>
          </w:tcPr>
          <w:p w14:paraId="7DD117C0">
            <w:pPr>
              <w:widowControl/>
              <w:ind w:firstLine="210" w:firstLineChars="100"/>
              <w:jc w:val="left"/>
              <w:textAlignment w:val="bottom"/>
              <w:rPr>
                <w:rFonts w:ascii="Arial" w:hAnsi="Arial" w:eastAsia="宋体" w:cs="Arial"/>
                <w:kern w:val="0"/>
                <w:sz w:val="21"/>
                <w:szCs w:val="21"/>
                <w:lang w:bidi="ar"/>
              </w:rPr>
            </w:pPr>
            <w:r>
              <w:rPr>
                <w:rFonts w:hint="eastAsia" w:ascii="Arial" w:hAnsi="Arial" w:eastAsia="宋体" w:cs="Arial"/>
                <w:kern w:val="0"/>
                <w:sz w:val="21"/>
                <w:szCs w:val="21"/>
                <w:lang w:bidi="ar"/>
              </w:rPr>
              <w:t>　　其中：境内短期贷款</w:t>
            </w:r>
          </w:p>
        </w:tc>
        <w:tc>
          <w:tcPr>
            <w:tcW w:w="2637" w:type="dxa"/>
            <w:tcBorders>
              <w:top w:val="nil"/>
              <w:left w:val="single" w:color="000000" w:sz="4" w:space="0"/>
              <w:bottom w:val="nil"/>
              <w:right w:val="single" w:color="000000" w:sz="4" w:space="0"/>
            </w:tcBorders>
            <w:shd w:val="clear" w:color="auto" w:fill="auto"/>
            <w:vAlign w:val="center"/>
          </w:tcPr>
          <w:p w14:paraId="7877DAF6">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473.70</w:t>
            </w:r>
          </w:p>
        </w:tc>
        <w:tc>
          <w:tcPr>
            <w:tcW w:w="2330" w:type="dxa"/>
            <w:tcBorders>
              <w:top w:val="nil"/>
              <w:left w:val="single" w:color="000000" w:sz="4" w:space="0"/>
              <w:bottom w:val="nil"/>
              <w:right w:val="nil"/>
            </w:tcBorders>
            <w:shd w:val="clear" w:color="auto" w:fill="auto"/>
            <w:vAlign w:val="center"/>
          </w:tcPr>
          <w:p w14:paraId="100F5C67">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6.1</w:t>
            </w:r>
          </w:p>
        </w:tc>
      </w:tr>
      <w:tr w14:paraId="1685843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449" w:type="dxa"/>
            <w:tcBorders>
              <w:top w:val="nil"/>
              <w:left w:val="nil"/>
              <w:bottom w:val="single" w:color="000000" w:sz="4" w:space="0"/>
              <w:right w:val="single" w:color="000000" w:sz="4" w:space="0"/>
            </w:tcBorders>
            <w:vAlign w:val="center"/>
          </w:tcPr>
          <w:p w14:paraId="15B9FA73">
            <w:pPr>
              <w:widowControl/>
              <w:ind w:firstLine="210" w:firstLineChars="100"/>
              <w:jc w:val="left"/>
              <w:textAlignment w:val="bottom"/>
              <w:rPr>
                <w:rFonts w:ascii="Arial" w:hAnsi="Arial" w:eastAsia="宋体" w:cs="Arial"/>
                <w:kern w:val="0"/>
                <w:sz w:val="21"/>
                <w:szCs w:val="21"/>
                <w:lang w:bidi="ar"/>
              </w:rPr>
            </w:pPr>
            <w:r>
              <w:rPr>
                <w:rFonts w:hint="eastAsia" w:ascii="Arial" w:hAnsi="Arial" w:eastAsia="宋体" w:cs="Arial"/>
                <w:kern w:val="0"/>
                <w:sz w:val="21"/>
                <w:szCs w:val="21"/>
                <w:lang w:bidi="ar"/>
              </w:rPr>
              <w:t>　　　　　境内中长期贷款</w:t>
            </w:r>
          </w:p>
        </w:tc>
        <w:tc>
          <w:tcPr>
            <w:tcW w:w="2637" w:type="dxa"/>
            <w:tcBorders>
              <w:top w:val="nil"/>
              <w:left w:val="single" w:color="000000" w:sz="4" w:space="0"/>
              <w:bottom w:val="single" w:color="000000" w:sz="4" w:space="0"/>
              <w:right w:val="single" w:color="000000" w:sz="4" w:space="0"/>
            </w:tcBorders>
            <w:shd w:val="clear" w:color="auto" w:fill="auto"/>
            <w:vAlign w:val="center"/>
          </w:tcPr>
          <w:p w14:paraId="35435C1B">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2799.33</w:t>
            </w:r>
          </w:p>
        </w:tc>
        <w:tc>
          <w:tcPr>
            <w:tcW w:w="2330" w:type="dxa"/>
            <w:tcBorders>
              <w:top w:val="nil"/>
              <w:left w:val="single" w:color="000000" w:sz="4" w:space="0"/>
              <w:bottom w:val="single" w:color="000000" w:sz="4" w:space="0"/>
              <w:right w:val="nil"/>
            </w:tcBorders>
            <w:shd w:val="clear" w:color="auto" w:fill="auto"/>
            <w:vAlign w:val="center"/>
          </w:tcPr>
          <w:p w14:paraId="15F5AE8E">
            <w:pPr>
              <w:keepNext w:val="0"/>
              <w:keepLines w:val="0"/>
              <w:widowControl/>
              <w:suppressLineNumbers w:val="0"/>
              <w:jc w:val="center"/>
              <w:textAlignment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7.4</w:t>
            </w:r>
          </w:p>
        </w:tc>
      </w:tr>
    </w:tbl>
    <w:p w14:paraId="73562ECE">
      <w:pPr>
        <w:adjustRightInd w:val="0"/>
        <w:spacing w:line="360" w:lineRule="auto"/>
        <w:ind w:firstLine="640" w:firstLineChars="200"/>
        <w:jc w:val="both"/>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年末主要农村金融机构（农村信用社、农村合作银行、农村商业银行）人民币贷款余额749.</w:t>
      </w:r>
      <w:r>
        <w:rPr>
          <w:rFonts w:hint="eastAsia" w:ascii="仿宋_GB2312" w:hAnsi="仿宋_GB2312" w:cs="仿宋_GB2312"/>
          <w:sz w:val="32"/>
          <w:szCs w:val="32"/>
          <w:lang w:val="en-US" w:eastAsia="zh-CN" w:bidi="ar-SA"/>
        </w:rPr>
        <w:t>53</w:t>
      </w:r>
      <w:r>
        <w:rPr>
          <w:rFonts w:hint="eastAsia" w:ascii="仿宋_GB2312" w:hAnsi="仿宋_GB2312" w:eastAsia="仿宋_GB2312" w:cs="仿宋_GB2312"/>
          <w:sz w:val="32"/>
          <w:szCs w:val="32"/>
          <w:lang w:val="en-US" w:eastAsia="zh-CN" w:bidi="ar-SA"/>
        </w:rPr>
        <w:t>亿元，比年初增加17.</w:t>
      </w:r>
      <w:r>
        <w:rPr>
          <w:rFonts w:hint="eastAsia" w:ascii="仿宋_GB2312" w:hAnsi="仿宋_GB2312" w:cs="仿宋_GB2312"/>
          <w:sz w:val="32"/>
          <w:szCs w:val="32"/>
          <w:lang w:val="en-US" w:eastAsia="zh-CN" w:bidi="ar-SA"/>
        </w:rPr>
        <w:t>84</w:t>
      </w:r>
      <w:r>
        <w:rPr>
          <w:rFonts w:hint="eastAsia" w:ascii="仿宋_GB2312" w:hAnsi="仿宋_GB2312" w:eastAsia="仿宋_GB2312" w:cs="仿宋_GB2312"/>
          <w:sz w:val="32"/>
          <w:szCs w:val="32"/>
          <w:lang w:val="en-US" w:eastAsia="zh-CN" w:bidi="ar-SA"/>
        </w:rPr>
        <w:t>亿元。全部金融机构人民币消费贷款余额1330.91亿元，增加25.05亿元。其中，住户短期消费贷款余额30.60亿元，减少0.62亿元；住户中长期消费贷款余额1300.31亿元，增加25.67亿元。</w:t>
      </w:r>
    </w:p>
    <w:p w14:paraId="3CBC7A1A">
      <w:pPr>
        <w:adjustRightInd w:val="0"/>
        <w:spacing w:line="360" w:lineRule="auto"/>
        <w:ind w:firstLine="640" w:firstLineChars="200"/>
        <w:jc w:val="both"/>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年末，全市证券市场共有上市公司11家，市场总值656.50亿元，比年初增长1.7%。全市证券营业部18家，股票账户123.72万户，证券交易额9724.69亿元，比上年增长29.7%，其中股票交易额4841.84亿元，增长27.8%。期货营业部2家，全年代理交易额4721.5</w:t>
      </w:r>
      <w:r>
        <w:rPr>
          <w:rFonts w:hint="eastAsia" w:ascii="仿宋_GB2312" w:hAnsi="仿宋_GB2312" w:cs="仿宋_GB2312"/>
          <w:sz w:val="32"/>
          <w:szCs w:val="32"/>
          <w:lang w:val="en-US" w:eastAsia="zh-CN" w:bidi="ar-SA"/>
        </w:rPr>
        <w:t>0</w:t>
      </w:r>
      <w:r>
        <w:rPr>
          <w:rFonts w:hint="eastAsia" w:ascii="仿宋_GB2312" w:hAnsi="仿宋_GB2312" w:eastAsia="仿宋_GB2312" w:cs="仿宋_GB2312"/>
          <w:sz w:val="32"/>
          <w:szCs w:val="32"/>
          <w:lang w:val="en-US" w:eastAsia="zh-CN" w:bidi="ar-SA"/>
        </w:rPr>
        <w:t>亿元，增长67.0%。全年全市各类主体通过沪深北交易所发行债券（包括公司债券、企业债券、资产支持证券、国债和地方政府债券）筹资59.6</w:t>
      </w:r>
      <w:r>
        <w:rPr>
          <w:rFonts w:hint="eastAsia" w:ascii="仿宋_GB2312" w:hAnsi="仿宋_GB2312" w:cs="仿宋_GB2312"/>
          <w:sz w:val="32"/>
          <w:szCs w:val="32"/>
          <w:lang w:val="en-US" w:eastAsia="zh-CN" w:bidi="ar-SA"/>
        </w:rPr>
        <w:t>0</w:t>
      </w:r>
      <w:r>
        <w:rPr>
          <w:rFonts w:hint="eastAsia" w:ascii="仿宋_GB2312" w:hAnsi="仿宋_GB2312" w:eastAsia="仿宋_GB2312" w:cs="仿宋_GB2312"/>
          <w:sz w:val="32"/>
          <w:szCs w:val="32"/>
          <w:lang w:val="en-US" w:eastAsia="zh-CN" w:bidi="ar-SA"/>
        </w:rPr>
        <w:t>亿元。全市中小企业股份转让系统挂牌公司14家，全年挂牌公司累计股票筹资0.07亿元。</w:t>
      </w:r>
    </w:p>
    <w:p w14:paraId="3BB34F4C">
      <w:pPr>
        <w:ind w:firstLine="640" w:firstLineChars="200"/>
        <w:rPr>
          <w:rFonts w:hint="default" w:eastAsia="仿宋_GB2312"/>
          <w:lang w:val="en-US" w:eastAsia="zh-CN"/>
        </w:rPr>
      </w:pPr>
      <w:r>
        <w:rPr>
          <w:rFonts w:hint="eastAsia" w:ascii="仿宋_GB2312" w:hAnsi="仿宋_GB2312" w:eastAsia="仿宋_GB2312" w:cs="仿宋_GB2312"/>
          <w:color w:val="auto"/>
          <w:sz w:val="32"/>
          <w:szCs w:val="32"/>
        </w:rPr>
        <w:t>全年全市实现保费收入97.68亿元，比上年增长1.7%。其中，人身险业务保费收入70.47亿元，增长5.7%，财产险业务保费收入27.21亿元，下降7.4%；健康险业务保费收入17.77亿元，增长</w:t>
      </w:r>
      <w:r>
        <w:rPr>
          <w:rFonts w:hint="eastAsia" w:ascii="仿宋_GB2312" w:hAnsi="仿宋_GB2312" w:cs="仿宋_GB2312"/>
          <w:color w:val="auto"/>
          <w:sz w:val="32"/>
          <w:szCs w:val="32"/>
          <w:lang w:val="en-US" w:eastAsia="zh-CN"/>
        </w:rPr>
        <w:t>2.0</w:t>
      </w:r>
      <w:r>
        <w:rPr>
          <w:rFonts w:hint="eastAsia" w:ascii="仿宋_GB2312" w:hAnsi="仿宋_GB2312" w:eastAsia="仿宋_GB2312" w:cs="仿宋_GB2312"/>
          <w:color w:val="auto"/>
          <w:sz w:val="32"/>
          <w:szCs w:val="32"/>
        </w:rPr>
        <w:t>%，意外伤害险业务保费收入2.20亿元，下降0.8%。全年共支付各项赔款及给付43.93亿元，增长18.6%。其中，人身险业务赔付支出26.46亿元，增长30.9%；财产险业务赔付支出17.48亿元，增长3.8%；健康险赔付支出8.47亿元，增长1.</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rPr>
        <w:t>%，意外伤害险赔付支出0.82亿元，增长17.</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01B339CE">
      <w:pPr>
        <w:keepNext w:val="0"/>
        <w:keepLines w:val="0"/>
        <w:pageBreakBefore w:val="0"/>
        <w:widowControl w:val="0"/>
        <w:kinsoku/>
        <w:wordWrap/>
        <w:overflowPunct/>
        <w:topLinePunct w:val="0"/>
        <w:autoSpaceDE/>
        <w:autoSpaceDN/>
        <w:bidi w:val="0"/>
        <w:adjustRightInd w:val="0"/>
        <w:snapToGrid/>
        <w:spacing w:before="313" w:beforeLines="100" w:after="313" w:afterLines="100" w:line="360" w:lineRule="auto"/>
        <w:jc w:val="center"/>
        <w:textAlignment w:val="auto"/>
        <w:rPr>
          <w:rFonts w:hint="eastAsia" w:ascii="仿宋_GB2312" w:hAnsi="仿宋_GB2312" w:eastAsia="仿宋_GB2312" w:cs="仿宋_GB2312"/>
          <w:bCs/>
          <w:snapToGrid w:val="0"/>
          <w:kern w:val="0"/>
          <w:sz w:val="32"/>
          <w:szCs w:val="32"/>
        </w:rPr>
      </w:pPr>
      <w:r>
        <w:rPr>
          <w:rFonts w:hint="eastAsia" w:ascii="黑体" w:hAnsi="黑体" w:eastAsia="黑体" w:cs="黑体"/>
          <w:bCs w:val="0"/>
          <w:snapToGrid w:val="0"/>
          <w:kern w:val="0"/>
          <w:sz w:val="32"/>
          <w:szCs w:val="32"/>
        </w:rPr>
        <w:t>九、居民收入消费和社会保障</w:t>
      </w:r>
    </w:p>
    <w:p w14:paraId="64F65D57">
      <w:pPr>
        <w:adjustRightInd w:val="0"/>
        <w:ind w:firstLine="646"/>
        <w:jc w:val="both"/>
        <w:rPr>
          <w:rFonts w:hint="default"/>
          <w:lang w:val="en-US"/>
        </w:rPr>
      </w:pPr>
      <w:r>
        <w:rPr>
          <w:rFonts w:hint="eastAsia" w:ascii="仿宋_GB2312" w:hAnsi="仿宋_GB2312" w:eastAsia="仿宋_GB2312" w:cs="仿宋_GB2312"/>
          <w:bCs/>
          <w:snapToGrid w:val="0"/>
          <w:kern w:val="0"/>
          <w:sz w:val="32"/>
          <w:szCs w:val="32"/>
          <w:lang w:val="en-US" w:eastAsia="zh-CN"/>
        </w:rPr>
        <w:t>全年全市居民人均可支配收入33869元，比上年增长4.0%，扣除价格因素，实际增长4.0%。按常住地分，城镇居民人均可支配收入40924元，比上年增长3.1%；农村居民人均可支配收入25885元，比上年增长4.3%。城乡居民人均可支配收入比值为1.58，比上年缩小0.02。</w:t>
      </w:r>
    </w:p>
    <w:p w14:paraId="49D32C9F">
      <w:pPr>
        <w:adjustRightInd w:val="0"/>
        <w:jc w:val="center"/>
        <w:rPr>
          <w:rFonts w:hint="eastAsia" w:ascii="仿宋_GB2312" w:hAnsi="仿宋_GB2312" w:eastAsia="仿宋_GB2312" w:cs="仿宋_GB2312"/>
          <w:bCs/>
          <w:snapToGrid w:val="0"/>
          <w:kern w:val="0"/>
          <w:sz w:val="32"/>
          <w:szCs w:val="32"/>
          <w:lang w:val="en-US" w:eastAsia="zh-CN"/>
        </w:rPr>
      </w:pPr>
      <w:r>
        <w:rPr>
          <w:rFonts w:hint="eastAsia" w:ascii="黑体" w:hAnsi="黑体" w:eastAsia="黑体" w:cs="黑体"/>
          <w:bCs/>
          <w:snapToGrid w:val="0"/>
          <w:kern w:val="0"/>
          <w:sz w:val="32"/>
          <w:szCs w:val="32"/>
          <w:highlight w:val="none"/>
          <w:lang w:val="en-US" w:eastAsia="zh-CN"/>
        </w:rPr>
        <w:t>图3  2020-2024年肇庆居民人均可支配收入及增长速度</w:t>
      </w:r>
    </w:p>
    <w:p w14:paraId="2BC49D79">
      <w:pPr>
        <w:pStyle w:val="2"/>
        <w:jc w:val="center"/>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drawing>
          <wp:inline distT="0" distB="0" distL="114300" distR="114300">
            <wp:extent cx="4339590" cy="2781935"/>
            <wp:effectExtent l="0" t="0" r="3810" b="18415"/>
            <wp:docPr id="5" name="图片 5"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3"/>
                    <pic:cNvPicPr>
                      <a:picLocks noChangeAspect="1"/>
                    </pic:cNvPicPr>
                  </pic:nvPicPr>
                  <pic:blipFill>
                    <a:blip r:embed="rId7"/>
                    <a:stretch>
                      <a:fillRect/>
                    </a:stretch>
                  </pic:blipFill>
                  <pic:spPr>
                    <a:xfrm>
                      <a:off x="0" y="0"/>
                      <a:ext cx="4339590" cy="2781935"/>
                    </a:xfrm>
                    <a:prstGeom prst="rect">
                      <a:avLst/>
                    </a:prstGeom>
                  </pic:spPr>
                </pic:pic>
              </a:graphicData>
            </a:graphic>
          </wp:inline>
        </w:drawing>
      </w:r>
    </w:p>
    <w:p w14:paraId="0BE358B1">
      <w:pPr>
        <w:adjustRightInd w:val="0"/>
        <w:ind w:firstLine="646"/>
        <w:jc w:val="both"/>
        <w:rPr>
          <w:rFonts w:hint="eastAsia" w:ascii="仿宋_GB2312" w:hAnsi="仿宋_GB2312" w:eastAsia="仿宋_GB2312" w:cs="仿宋_GB2312"/>
          <w:bCs/>
          <w:snapToGrid w:val="0"/>
          <w:kern w:val="0"/>
          <w:sz w:val="32"/>
          <w:szCs w:val="32"/>
          <w:lang w:val="en-US" w:eastAsia="zh-CN"/>
        </w:rPr>
      </w:pPr>
      <w:r>
        <w:rPr>
          <w:rFonts w:hint="eastAsia" w:ascii="仿宋_GB2312" w:hAnsi="仿宋_GB2312" w:eastAsia="仿宋_GB2312" w:cs="仿宋_GB2312"/>
          <w:bCs/>
          <w:snapToGrid w:val="0"/>
          <w:kern w:val="0"/>
          <w:sz w:val="32"/>
          <w:szCs w:val="32"/>
          <w:lang w:val="en-US" w:eastAsia="zh-CN"/>
        </w:rPr>
        <w:t>全年</w:t>
      </w:r>
      <w:r>
        <w:rPr>
          <w:rFonts w:hint="eastAsia" w:ascii="仿宋_GB2312" w:hAnsi="仿宋_GB2312" w:cs="仿宋_GB2312"/>
          <w:bCs/>
          <w:snapToGrid w:val="0"/>
          <w:kern w:val="0"/>
          <w:sz w:val="32"/>
          <w:szCs w:val="32"/>
          <w:lang w:val="en-US" w:eastAsia="zh-CN"/>
        </w:rPr>
        <w:t>全市</w:t>
      </w:r>
      <w:r>
        <w:rPr>
          <w:rFonts w:hint="eastAsia" w:ascii="仿宋_GB2312" w:hAnsi="仿宋_GB2312" w:eastAsia="仿宋_GB2312" w:cs="仿宋_GB2312"/>
          <w:bCs/>
          <w:snapToGrid w:val="0"/>
          <w:kern w:val="0"/>
          <w:sz w:val="32"/>
          <w:szCs w:val="32"/>
          <w:lang w:val="en-US" w:eastAsia="zh-CN"/>
        </w:rPr>
        <w:t>居民人均消费支出</w:t>
      </w:r>
      <w:r>
        <w:rPr>
          <w:rFonts w:hint="eastAsia" w:ascii="仿宋_GB2312" w:hAnsi="仿宋_GB2312" w:cs="仿宋_GB2312"/>
          <w:bCs/>
          <w:snapToGrid w:val="0"/>
          <w:kern w:val="0"/>
          <w:sz w:val="32"/>
          <w:szCs w:val="32"/>
          <w:lang w:val="en-US" w:eastAsia="zh-CN"/>
        </w:rPr>
        <w:t>21355</w:t>
      </w:r>
      <w:r>
        <w:rPr>
          <w:rFonts w:hint="eastAsia" w:ascii="仿宋_GB2312" w:hAnsi="仿宋_GB2312" w:eastAsia="仿宋_GB2312" w:cs="仿宋_GB2312"/>
          <w:bCs/>
          <w:snapToGrid w:val="0"/>
          <w:kern w:val="0"/>
          <w:sz w:val="32"/>
          <w:szCs w:val="32"/>
          <w:lang w:val="en-US" w:eastAsia="zh-CN"/>
        </w:rPr>
        <w:t>元，比上年增长</w:t>
      </w:r>
      <w:r>
        <w:rPr>
          <w:rFonts w:hint="eastAsia" w:ascii="仿宋_GB2312" w:hAnsi="仿宋_GB2312" w:cs="仿宋_GB2312"/>
          <w:bCs/>
          <w:snapToGrid w:val="0"/>
          <w:kern w:val="0"/>
          <w:sz w:val="32"/>
          <w:szCs w:val="32"/>
          <w:lang w:val="en-US" w:eastAsia="zh-CN"/>
        </w:rPr>
        <w:t>4.4</w:t>
      </w:r>
      <w:r>
        <w:rPr>
          <w:rFonts w:hint="eastAsia" w:ascii="仿宋_GB2312" w:hAnsi="仿宋_GB2312" w:eastAsia="仿宋_GB2312" w:cs="仿宋_GB2312"/>
          <w:bCs/>
          <w:snapToGrid w:val="0"/>
          <w:kern w:val="0"/>
          <w:sz w:val="32"/>
          <w:szCs w:val="32"/>
          <w:lang w:val="en-US" w:eastAsia="zh-CN"/>
        </w:rPr>
        <w:t>%，扣除价格因素，实际增长</w:t>
      </w:r>
      <w:r>
        <w:rPr>
          <w:rFonts w:hint="default" w:ascii="仿宋_GB2312" w:hAnsi="仿宋_GB2312" w:cs="仿宋_GB2312"/>
          <w:bCs/>
          <w:snapToGrid w:val="0"/>
          <w:kern w:val="0"/>
          <w:sz w:val="32"/>
          <w:szCs w:val="32"/>
          <w:lang w:val="en-US" w:eastAsia="zh-CN"/>
        </w:rPr>
        <w:t>4.4</w:t>
      </w:r>
      <w:r>
        <w:rPr>
          <w:rFonts w:hint="eastAsia" w:ascii="仿宋_GB2312" w:hAnsi="仿宋_GB2312" w:eastAsia="仿宋_GB2312" w:cs="仿宋_GB2312"/>
          <w:bCs/>
          <w:snapToGrid w:val="0"/>
          <w:kern w:val="0"/>
          <w:sz w:val="32"/>
          <w:szCs w:val="32"/>
          <w:lang w:val="en-US" w:eastAsia="zh-CN"/>
        </w:rPr>
        <w:t>%。按常住地分，城镇居民人均消费支出</w:t>
      </w:r>
      <w:r>
        <w:rPr>
          <w:rFonts w:hint="eastAsia" w:ascii="仿宋_GB2312" w:hAnsi="仿宋_GB2312" w:cs="仿宋_GB2312"/>
          <w:bCs/>
          <w:snapToGrid w:val="0"/>
          <w:kern w:val="0"/>
          <w:sz w:val="32"/>
          <w:szCs w:val="32"/>
          <w:lang w:val="en-US" w:eastAsia="zh-CN"/>
        </w:rPr>
        <w:t>25054</w:t>
      </w:r>
      <w:r>
        <w:rPr>
          <w:rFonts w:hint="eastAsia" w:ascii="仿宋_GB2312" w:hAnsi="仿宋_GB2312" w:eastAsia="仿宋_GB2312" w:cs="仿宋_GB2312"/>
          <w:bCs/>
          <w:snapToGrid w:val="0"/>
          <w:kern w:val="0"/>
          <w:sz w:val="32"/>
          <w:szCs w:val="32"/>
          <w:lang w:val="en-US" w:eastAsia="zh-CN"/>
        </w:rPr>
        <w:t>元，增长</w:t>
      </w:r>
      <w:r>
        <w:rPr>
          <w:rFonts w:hint="eastAsia" w:ascii="仿宋_GB2312" w:hAnsi="仿宋_GB2312" w:cs="仿宋_GB2312"/>
          <w:bCs/>
          <w:snapToGrid w:val="0"/>
          <w:kern w:val="0"/>
          <w:sz w:val="32"/>
          <w:szCs w:val="32"/>
          <w:lang w:val="en-US" w:eastAsia="zh-CN"/>
        </w:rPr>
        <w:t>3.8</w:t>
      </w:r>
      <w:r>
        <w:rPr>
          <w:rFonts w:hint="eastAsia" w:ascii="仿宋_GB2312" w:hAnsi="仿宋_GB2312" w:eastAsia="仿宋_GB2312" w:cs="仿宋_GB2312"/>
          <w:bCs/>
          <w:snapToGrid w:val="0"/>
          <w:kern w:val="0"/>
          <w:sz w:val="32"/>
          <w:szCs w:val="32"/>
          <w:lang w:val="en-US" w:eastAsia="zh-CN"/>
        </w:rPr>
        <w:t>%；农村居民人均消费支出</w:t>
      </w:r>
      <w:r>
        <w:rPr>
          <w:rFonts w:hint="eastAsia" w:ascii="仿宋_GB2312" w:hAnsi="仿宋_GB2312" w:cs="仿宋_GB2312"/>
          <w:bCs/>
          <w:snapToGrid w:val="0"/>
          <w:kern w:val="0"/>
          <w:sz w:val="32"/>
          <w:szCs w:val="32"/>
          <w:lang w:val="en-US" w:eastAsia="zh-CN"/>
        </w:rPr>
        <w:t>17169</w:t>
      </w:r>
      <w:r>
        <w:rPr>
          <w:rFonts w:hint="eastAsia" w:ascii="仿宋_GB2312" w:hAnsi="仿宋_GB2312" w:eastAsia="仿宋_GB2312" w:cs="仿宋_GB2312"/>
          <w:bCs/>
          <w:snapToGrid w:val="0"/>
          <w:kern w:val="0"/>
          <w:sz w:val="32"/>
          <w:szCs w:val="32"/>
          <w:lang w:val="en-US" w:eastAsia="zh-CN"/>
        </w:rPr>
        <w:t>元，增长</w:t>
      </w:r>
      <w:r>
        <w:rPr>
          <w:rFonts w:hint="eastAsia" w:ascii="仿宋_GB2312" w:hAnsi="仿宋_GB2312" w:cs="仿宋_GB2312"/>
          <w:bCs/>
          <w:snapToGrid w:val="0"/>
          <w:kern w:val="0"/>
          <w:sz w:val="32"/>
          <w:szCs w:val="32"/>
          <w:lang w:val="en-US" w:eastAsia="zh-CN"/>
        </w:rPr>
        <w:t>4.6</w:t>
      </w:r>
      <w:r>
        <w:rPr>
          <w:rFonts w:hint="eastAsia" w:ascii="仿宋_GB2312" w:hAnsi="仿宋_GB2312" w:eastAsia="仿宋_GB2312" w:cs="仿宋_GB2312"/>
          <w:bCs/>
          <w:snapToGrid w:val="0"/>
          <w:kern w:val="0"/>
          <w:sz w:val="32"/>
          <w:szCs w:val="32"/>
          <w:lang w:val="en-US" w:eastAsia="zh-CN"/>
        </w:rPr>
        <w:t>%。</w:t>
      </w:r>
      <w:r>
        <w:rPr>
          <w:rFonts w:hint="eastAsia" w:ascii="仿宋_GB2312" w:hAnsi="仿宋_GB2312" w:cs="仿宋_GB2312"/>
          <w:bCs/>
          <w:snapToGrid w:val="0"/>
          <w:kern w:val="0"/>
          <w:sz w:val="32"/>
          <w:szCs w:val="32"/>
          <w:lang w:val="en-US" w:eastAsia="zh-CN"/>
        </w:rPr>
        <w:t>全市</w:t>
      </w:r>
      <w:r>
        <w:rPr>
          <w:rFonts w:hint="eastAsia" w:ascii="仿宋_GB2312" w:hAnsi="仿宋_GB2312" w:eastAsia="仿宋_GB2312" w:cs="仿宋_GB2312"/>
          <w:bCs/>
          <w:snapToGrid w:val="0"/>
          <w:kern w:val="0"/>
          <w:sz w:val="32"/>
          <w:szCs w:val="32"/>
          <w:lang w:val="en-US" w:eastAsia="zh-CN"/>
        </w:rPr>
        <w:t>居民恩格尔系数为</w:t>
      </w:r>
      <w:r>
        <w:rPr>
          <w:rFonts w:hint="default" w:ascii="仿宋_GB2312" w:hAnsi="仿宋_GB2312" w:cs="仿宋_GB2312"/>
          <w:bCs/>
          <w:snapToGrid w:val="0"/>
          <w:kern w:val="0"/>
          <w:sz w:val="32"/>
          <w:szCs w:val="32"/>
          <w:lang w:val="en-US" w:eastAsia="zh-CN"/>
        </w:rPr>
        <w:t>37.8</w:t>
      </w:r>
      <w:r>
        <w:rPr>
          <w:rFonts w:hint="eastAsia" w:ascii="仿宋_GB2312" w:hAnsi="仿宋_GB2312" w:eastAsia="仿宋_GB2312" w:cs="仿宋_GB2312"/>
          <w:bCs/>
          <w:snapToGrid w:val="0"/>
          <w:kern w:val="0"/>
          <w:sz w:val="32"/>
          <w:szCs w:val="32"/>
          <w:lang w:val="en-US" w:eastAsia="zh-CN"/>
        </w:rPr>
        <w:t>%</w:t>
      </w:r>
      <w:r>
        <w:rPr>
          <w:rFonts w:hint="eastAsia" w:ascii="仿宋_GB2312" w:hAnsi="仿宋_GB2312" w:eastAsia="仿宋_GB2312" w:cs="仿宋_GB2312"/>
          <w:bCs/>
          <w:snapToGrid w:val="0"/>
          <w:kern w:val="0"/>
          <w:sz w:val="32"/>
          <w:szCs w:val="32"/>
        </w:rPr>
        <w:t>，比上年</w:t>
      </w:r>
      <w:r>
        <w:rPr>
          <w:rFonts w:hint="default" w:ascii="仿宋_GB2312" w:hAnsi="仿宋_GB2312" w:cs="仿宋_GB2312"/>
          <w:bCs/>
          <w:snapToGrid w:val="0"/>
          <w:kern w:val="0"/>
          <w:sz w:val="32"/>
          <w:szCs w:val="32"/>
          <w:lang w:val="en-US" w:eastAsia="zh-CN"/>
        </w:rPr>
        <w:t>下降0.1</w:t>
      </w:r>
      <w:r>
        <w:rPr>
          <w:rFonts w:hint="eastAsia" w:ascii="仿宋_GB2312" w:hAnsi="仿宋_GB2312" w:eastAsia="仿宋_GB2312" w:cs="仿宋_GB2312"/>
          <w:bCs/>
          <w:snapToGrid w:val="0"/>
          <w:kern w:val="0"/>
          <w:sz w:val="32"/>
          <w:szCs w:val="32"/>
        </w:rPr>
        <w:t>个百分点</w:t>
      </w:r>
      <w:r>
        <w:rPr>
          <w:rFonts w:hint="eastAsia" w:ascii="仿宋_GB2312" w:hAnsi="仿宋_GB2312" w:eastAsia="仿宋_GB2312" w:cs="仿宋_GB2312"/>
          <w:bCs/>
          <w:snapToGrid w:val="0"/>
          <w:kern w:val="0"/>
          <w:sz w:val="32"/>
          <w:szCs w:val="32"/>
          <w:lang w:val="en-US" w:eastAsia="zh-CN"/>
        </w:rPr>
        <w:t>，其中城镇为</w:t>
      </w:r>
      <w:r>
        <w:rPr>
          <w:rFonts w:hint="default" w:ascii="仿宋_GB2312" w:hAnsi="仿宋_GB2312" w:cs="仿宋_GB2312"/>
          <w:bCs/>
          <w:snapToGrid w:val="0"/>
          <w:kern w:val="0"/>
          <w:sz w:val="32"/>
          <w:szCs w:val="32"/>
          <w:lang w:val="en-US" w:eastAsia="zh-CN"/>
        </w:rPr>
        <w:t>36.6</w:t>
      </w:r>
      <w:r>
        <w:rPr>
          <w:rFonts w:hint="eastAsia" w:ascii="仿宋_GB2312" w:hAnsi="仿宋_GB2312" w:eastAsia="仿宋_GB2312" w:cs="仿宋_GB2312"/>
          <w:bCs/>
          <w:snapToGrid w:val="0"/>
          <w:kern w:val="0"/>
          <w:sz w:val="32"/>
          <w:szCs w:val="32"/>
          <w:lang w:val="en-US" w:eastAsia="zh-CN"/>
        </w:rPr>
        <w:t>%</w:t>
      </w:r>
      <w:r>
        <w:rPr>
          <w:rFonts w:hint="eastAsia" w:ascii="仿宋_GB2312" w:hAnsi="仿宋_GB2312" w:cs="仿宋_GB2312"/>
          <w:bCs/>
          <w:snapToGrid w:val="0"/>
          <w:kern w:val="0"/>
          <w:sz w:val="32"/>
          <w:szCs w:val="32"/>
          <w:lang w:val="en-US" w:eastAsia="zh-CN"/>
        </w:rPr>
        <w:t>、</w:t>
      </w:r>
      <w:r>
        <w:rPr>
          <w:rFonts w:hint="eastAsia" w:ascii="仿宋_GB2312" w:hAnsi="仿宋_GB2312" w:eastAsia="仿宋_GB2312" w:cs="仿宋_GB2312"/>
          <w:bCs/>
          <w:snapToGrid w:val="0"/>
          <w:kern w:val="0"/>
          <w:sz w:val="32"/>
          <w:szCs w:val="32"/>
          <w:lang w:val="en-US" w:eastAsia="zh-CN"/>
        </w:rPr>
        <w:t>农村为</w:t>
      </w:r>
      <w:r>
        <w:rPr>
          <w:rFonts w:hint="default" w:ascii="仿宋_GB2312" w:hAnsi="仿宋_GB2312" w:cs="仿宋_GB2312"/>
          <w:bCs/>
          <w:snapToGrid w:val="0"/>
          <w:kern w:val="0"/>
          <w:sz w:val="32"/>
          <w:szCs w:val="32"/>
          <w:lang w:val="en-US" w:eastAsia="zh-CN"/>
        </w:rPr>
        <w:t>39.9</w:t>
      </w:r>
      <w:r>
        <w:rPr>
          <w:rFonts w:hint="eastAsia" w:ascii="仿宋_GB2312" w:hAnsi="仿宋_GB2312" w:eastAsia="仿宋_GB2312" w:cs="仿宋_GB2312"/>
          <w:bCs/>
          <w:snapToGrid w:val="0"/>
          <w:kern w:val="0"/>
          <w:sz w:val="32"/>
          <w:szCs w:val="32"/>
          <w:lang w:val="en-US" w:eastAsia="zh-CN"/>
        </w:rPr>
        <w:t>%。</w:t>
      </w:r>
    </w:p>
    <w:p w14:paraId="794ADBDF">
      <w:pPr>
        <w:adjustRightInd w:val="0"/>
        <w:ind w:firstLine="646"/>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年末全市参加城镇职工基本养老保险97.45万人，比上年末增加2.61万人。参加城乡居民基本养老保险166.11万人，减少0.25万人。参加失业保险57.58万人，增加1.00万人。参加工伤保险73.83万人，增加1.28万人。</w:t>
      </w:r>
      <w:r>
        <w:rPr>
          <w:rFonts w:hint="eastAsia" w:ascii="仿宋_GB2312" w:hAnsi="仿宋_GB2312" w:eastAsia="仿宋_GB2312" w:cs="仿宋_GB2312"/>
          <w:bCs/>
          <w:snapToGrid w:val="0"/>
          <w:kern w:val="0"/>
          <w:sz w:val="32"/>
          <w:szCs w:val="32"/>
        </w:rPr>
        <w:t>参加基本医疗保险398.65万人，其中参加职工基本医疗保险90.46万人，参加城乡居民基本医疗保险308.19万人。参加生育保险64.82万人，增加2.17万人。</w:t>
      </w:r>
    </w:p>
    <w:p w14:paraId="3AE408F0">
      <w:pPr>
        <w:adjustRightInd w:val="0"/>
        <w:ind w:firstLine="646"/>
        <w:jc w:val="both"/>
        <w:rPr>
          <w:rFonts w:hint="eastAsia" w:ascii="仿宋_GB2312" w:hAnsi="宋体" w:eastAsia="仿宋_GB2312" w:cs="宋体"/>
          <w:strike w:val="0"/>
          <w:dstrike w:val="0"/>
          <w:sz w:val="32"/>
          <w:szCs w:val="32"/>
          <w:highlight w:val="none"/>
        </w:rPr>
      </w:pPr>
      <w:r>
        <w:rPr>
          <w:rFonts w:hint="eastAsia" w:ascii="仿宋_GB2312" w:hAnsi="仿宋_GB2312" w:eastAsia="仿宋_GB2312" w:cs="仿宋_GB2312"/>
          <w:sz w:val="32"/>
          <w:szCs w:val="40"/>
          <w:lang w:val="en-US" w:eastAsia="zh-CN"/>
        </w:rPr>
        <w:t>全年全市养老、失业、工伤保险基金总收入199.30亿元，比上年增长8.3%，年末累计结余73.05亿元，增长3.6%。</w:t>
      </w:r>
      <w:r>
        <w:rPr>
          <w:rFonts w:hint="eastAsia" w:ascii="仿宋_GB2312" w:hAnsi="仿宋_GB2312" w:eastAsia="仿宋_GB2312" w:cs="仿宋_GB2312"/>
          <w:bCs/>
          <w:snapToGrid w:val="0"/>
          <w:kern w:val="0"/>
          <w:sz w:val="32"/>
          <w:szCs w:val="32"/>
        </w:rPr>
        <w:t>全年全市基本医疗保险（含生育保险）基金总收入73.68亿元，增长</w:t>
      </w:r>
      <w:r>
        <w:rPr>
          <w:rFonts w:hint="eastAsia" w:ascii="仿宋_GB2312" w:hAnsi="仿宋_GB2312" w:cs="仿宋_GB2312"/>
          <w:bCs/>
          <w:snapToGrid w:val="0"/>
          <w:kern w:val="0"/>
          <w:sz w:val="32"/>
          <w:szCs w:val="32"/>
          <w:lang w:val="en-US" w:eastAsia="zh-CN"/>
        </w:rPr>
        <w:t>3.0</w:t>
      </w:r>
      <w:r>
        <w:rPr>
          <w:rFonts w:hint="eastAsia" w:ascii="仿宋_GB2312" w:hAnsi="仿宋_GB2312" w:eastAsia="仿宋_GB2312" w:cs="仿宋_GB2312"/>
          <w:bCs/>
          <w:snapToGrid w:val="0"/>
          <w:kern w:val="0"/>
          <w:sz w:val="32"/>
          <w:szCs w:val="32"/>
        </w:rPr>
        <w:t>%，年末累计结余70.99亿元，增长18.</w:t>
      </w:r>
      <w:r>
        <w:rPr>
          <w:rFonts w:hint="eastAsia" w:ascii="仿宋_GB2312" w:hAnsi="仿宋_GB2312" w:cs="仿宋_GB2312"/>
          <w:bCs/>
          <w:snapToGrid w:val="0"/>
          <w:kern w:val="0"/>
          <w:sz w:val="32"/>
          <w:szCs w:val="32"/>
          <w:lang w:val="en-US" w:eastAsia="zh-CN"/>
        </w:rPr>
        <w:t>6</w:t>
      </w:r>
      <w:r>
        <w:rPr>
          <w:rFonts w:hint="eastAsia" w:ascii="仿宋_GB2312" w:hAnsi="仿宋_GB2312" w:eastAsia="仿宋_GB2312" w:cs="仿宋_GB2312"/>
          <w:bCs/>
          <w:snapToGrid w:val="0"/>
          <w:kern w:val="0"/>
          <w:sz w:val="32"/>
          <w:szCs w:val="32"/>
        </w:rPr>
        <w:t>%。</w:t>
      </w:r>
    </w:p>
    <w:p w14:paraId="17C36F4B">
      <w:pPr>
        <w:adjustRightInd w:val="0"/>
        <w:ind w:firstLine="646"/>
        <w:jc w:val="both"/>
        <w:rPr>
          <w:rFonts w:hint="default" w:eastAsia="仿宋_GB2312"/>
          <w:lang w:val="en-US" w:eastAsia="zh-CN"/>
        </w:rPr>
      </w:pPr>
      <w:r>
        <w:rPr>
          <w:rFonts w:hint="eastAsia" w:ascii="仿宋_GB2312" w:hAnsi="仿宋_GB2312" w:eastAsia="仿宋_GB2312" w:cs="仿宋_GB2312"/>
          <w:sz w:val="32"/>
          <w:szCs w:val="40"/>
          <w:lang w:val="en-US" w:eastAsia="zh-CN"/>
        </w:rPr>
        <w:t>全年城镇职工领取失业保险金人数为17184人。年末全市共有4170人享受城市最低生活保障，57249人享受农村最低生活保障，15201人享受农村特困人员救助供养，全年临时救助1269人次。</w:t>
      </w:r>
      <w:r>
        <w:rPr>
          <w:rFonts w:hint="eastAsia" w:ascii="仿宋_GB2312" w:hAnsi="仿宋_GB2312" w:eastAsia="仿宋_GB2312" w:cs="仿宋_GB2312"/>
          <w:bCs/>
          <w:snapToGrid w:val="0"/>
          <w:kern w:val="0"/>
          <w:sz w:val="32"/>
          <w:szCs w:val="32"/>
        </w:rPr>
        <w:t>全年领取国家定期抚恤金、定期生活补助金的退役军人和其他优抚对象</w:t>
      </w:r>
      <w:r>
        <w:rPr>
          <w:rFonts w:hint="eastAsia" w:ascii="仿宋_GB2312" w:hAnsi="仿宋_GB2312" w:cs="仿宋_GB2312"/>
          <w:bCs/>
          <w:snapToGrid w:val="0"/>
          <w:kern w:val="0"/>
          <w:sz w:val="32"/>
          <w:szCs w:val="32"/>
          <w:lang w:val="en-US" w:eastAsia="zh-CN"/>
        </w:rPr>
        <w:t>21866</w:t>
      </w:r>
      <w:r>
        <w:rPr>
          <w:rFonts w:hint="eastAsia" w:ascii="仿宋_GB2312" w:hAnsi="仿宋_GB2312" w:eastAsia="仿宋_GB2312" w:cs="仿宋_GB2312"/>
          <w:bCs/>
          <w:snapToGrid w:val="0"/>
          <w:kern w:val="0"/>
          <w:sz w:val="32"/>
          <w:szCs w:val="32"/>
        </w:rPr>
        <w:t>人。</w:t>
      </w:r>
    </w:p>
    <w:p w14:paraId="046E3B2B">
      <w:pPr>
        <w:pStyle w:val="2"/>
        <w:ind w:firstLine="640" w:firstLineChars="200"/>
        <w:rPr>
          <w:rFonts w:hint="eastAsia" w:ascii="仿宋_GB2312" w:hAnsi="宋体" w:eastAsia="仿宋_GB2312" w:cs="宋体"/>
          <w:sz w:val="32"/>
          <w:szCs w:val="32"/>
          <w:highlight w:val="none"/>
        </w:rPr>
      </w:pPr>
      <w:r>
        <w:rPr>
          <w:rFonts w:hint="eastAsia" w:ascii="仿宋_GB2312" w:hAnsi="宋体" w:eastAsia="仿宋_GB2312" w:cs="宋体"/>
          <w:sz w:val="32"/>
          <w:szCs w:val="32"/>
          <w:highlight w:val="none"/>
        </w:rPr>
        <w:t>年末全市共有各类提供住宿的民政服务机构91个，其中养老机构74个，儿童福利和救助保护机构17个。民政服务床位0.91万张，其中养老服务床位0.87万张，儿童福利和救助保护机构床位0.04万张。收养救助人员4424人。全年共发行销售福利彩票4.22亿元，比上年增长0.5%；筹集福利彩票公益金1.21亿元，增长0.3%。</w:t>
      </w:r>
    </w:p>
    <w:p w14:paraId="0074109E">
      <w:pPr>
        <w:pStyle w:val="2"/>
        <w:keepNext w:val="0"/>
        <w:keepLines w:val="0"/>
        <w:pageBreakBefore w:val="0"/>
        <w:widowControl w:val="0"/>
        <w:kinsoku/>
        <w:wordWrap/>
        <w:overflowPunct/>
        <w:topLinePunct w:val="0"/>
        <w:autoSpaceDE/>
        <w:autoSpaceDN/>
        <w:bidi w:val="0"/>
        <w:adjustRightInd/>
        <w:snapToGrid/>
        <w:spacing w:line="600" w:lineRule="exact"/>
        <w:ind w:firstLine="645"/>
        <w:rPr>
          <w:rFonts w:hint="default" w:ascii="仿宋_GB2312" w:hAnsi="宋体" w:eastAsia="仿宋_GB2312" w:cs="宋体"/>
          <w:sz w:val="32"/>
          <w:szCs w:val="32"/>
          <w:highlight w:val="none"/>
          <w:lang w:val="en-US"/>
        </w:rPr>
      </w:pPr>
      <w:r>
        <w:rPr>
          <w:rFonts w:hint="eastAsia" w:ascii="仿宋_GB2312" w:hAnsi="宋体" w:eastAsia="仿宋_GB2312" w:cs="宋体"/>
          <w:sz w:val="32"/>
          <w:szCs w:val="32"/>
          <w:highlight w:val="none"/>
        </w:rPr>
        <w:t>年末全市共有社会组织2486个，其中社会团体1121个、民办非企业单位1361个、非公募基金会4个。注册志愿者人数达96.37万人，比上年增长1.1%</w:t>
      </w:r>
      <w:r>
        <w:rPr>
          <w:rFonts w:hint="eastAsia"/>
          <w:sz w:val="32"/>
          <w:szCs w:val="32"/>
          <w:highlight w:val="none"/>
        </w:rPr>
        <w:t>。</w:t>
      </w:r>
    </w:p>
    <w:p w14:paraId="2C0A5BFB">
      <w:pPr>
        <w:keepNext w:val="0"/>
        <w:keepLines w:val="0"/>
        <w:pageBreakBefore w:val="0"/>
        <w:widowControl w:val="0"/>
        <w:kinsoku/>
        <w:wordWrap/>
        <w:overflowPunct/>
        <w:topLinePunct w:val="0"/>
        <w:autoSpaceDE/>
        <w:autoSpaceDN/>
        <w:bidi w:val="0"/>
        <w:adjustRightInd w:val="0"/>
        <w:snapToGrid/>
        <w:spacing w:before="313" w:beforeLines="100" w:after="313" w:afterLines="100" w:line="360" w:lineRule="auto"/>
        <w:jc w:val="center"/>
        <w:textAlignment w:val="auto"/>
        <w:rPr>
          <w:rFonts w:hint="eastAsia" w:ascii="黑体" w:hAnsi="黑体" w:eastAsia="黑体" w:cs="黑体"/>
          <w:b w:val="0"/>
          <w:bCs w:val="0"/>
          <w:snapToGrid w:val="0"/>
          <w:color w:val="auto"/>
          <w:kern w:val="0"/>
          <w:sz w:val="32"/>
          <w:szCs w:val="32"/>
          <w:highlight w:val="none"/>
          <w:lang w:val="en-US" w:eastAsia="zh-CN" w:bidi="ar-SA"/>
        </w:rPr>
      </w:pPr>
      <w:r>
        <w:rPr>
          <w:rFonts w:hint="eastAsia" w:ascii="黑体" w:hAnsi="黑体" w:eastAsia="黑体" w:cs="黑体"/>
          <w:bCs w:val="0"/>
          <w:snapToGrid w:val="0"/>
          <w:kern w:val="0"/>
          <w:sz w:val="32"/>
          <w:szCs w:val="32"/>
        </w:rPr>
        <w:t>十、科学技术和教育</w:t>
      </w:r>
    </w:p>
    <w:p w14:paraId="74A79464">
      <w:pPr>
        <w:adjustRightInd w:val="0"/>
        <w:ind w:firstLine="640" w:firstLineChars="200"/>
        <w:jc w:val="both"/>
        <w:rPr>
          <w:rFonts w:hint="eastAsia" w:ascii="仿宋_GB2312" w:hAnsi="仿宋_GB2312" w:eastAsia="仿宋_GB2312" w:cs="仿宋_GB2312"/>
          <w:b w:val="0"/>
          <w:bCs w:val="0"/>
          <w:i w:val="0"/>
          <w:iCs w:val="0"/>
          <w:caps w:val="0"/>
          <w:color w:val="auto"/>
          <w:spacing w:val="0"/>
          <w:sz w:val="32"/>
          <w:szCs w:val="32"/>
          <w:shd w:val="clear" w:fill="auto"/>
        </w:rPr>
      </w:pPr>
      <w:r>
        <w:rPr>
          <w:rFonts w:hint="eastAsia" w:ascii="仿宋_GB2312" w:hAnsi="仿宋_GB2312" w:eastAsia="仿宋_GB2312" w:cs="仿宋_GB2312"/>
          <w:b w:val="0"/>
          <w:bCs w:val="0"/>
          <w:i w:val="0"/>
          <w:iCs w:val="0"/>
          <w:caps w:val="0"/>
          <w:color w:val="auto"/>
          <w:spacing w:val="0"/>
          <w:sz w:val="32"/>
          <w:szCs w:val="32"/>
          <w:highlight w:val="none"/>
          <w:shd w:val="clear" w:fill="auto"/>
        </w:rPr>
        <w:t>全年授予发明专利权956件，比上年增长22.4%。PCT专利申请受理量20件。截至年末，有效发明专利4276件，比上年末增长10.</w:t>
      </w:r>
      <w:r>
        <w:rPr>
          <w:rFonts w:hint="eastAsia" w:ascii="仿宋_GB2312" w:hAnsi="仿宋_GB2312" w:cs="仿宋_GB2312"/>
          <w:b w:val="0"/>
          <w:bCs w:val="0"/>
          <w:i w:val="0"/>
          <w:iCs w:val="0"/>
          <w:caps w:val="0"/>
          <w:color w:val="auto"/>
          <w:spacing w:val="0"/>
          <w:sz w:val="32"/>
          <w:szCs w:val="32"/>
          <w:highlight w:val="none"/>
          <w:shd w:val="clear" w:fill="auto"/>
          <w:lang w:val="en-US" w:eastAsia="zh-CN"/>
        </w:rPr>
        <w:t>4</w:t>
      </w:r>
      <w:r>
        <w:rPr>
          <w:rFonts w:hint="eastAsia" w:ascii="仿宋_GB2312" w:hAnsi="仿宋_GB2312" w:eastAsia="仿宋_GB2312" w:cs="仿宋_GB2312"/>
          <w:b w:val="0"/>
          <w:bCs w:val="0"/>
          <w:i w:val="0"/>
          <w:iCs w:val="0"/>
          <w:caps w:val="0"/>
          <w:color w:val="auto"/>
          <w:spacing w:val="0"/>
          <w:sz w:val="32"/>
          <w:szCs w:val="32"/>
          <w:highlight w:val="none"/>
          <w:shd w:val="clear" w:fill="auto"/>
        </w:rPr>
        <w:t>%。每万人口发明专利拥有量10.35件。</w:t>
      </w:r>
      <w:r>
        <w:rPr>
          <w:rFonts w:hint="eastAsia" w:ascii="仿宋_GB2312" w:hAnsi="仿宋_GB2312" w:cs="仿宋_GB2312"/>
          <w:b w:val="0"/>
          <w:bCs w:val="0"/>
          <w:i w:val="0"/>
          <w:iCs w:val="0"/>
          <w:caps w:val="0"/>
          <w:color w:val="auto"/>
          <w:spacing w:val="0"/>
          <w:sz w:val="32"/>
          <w:szCs w:val="32"/>
          <w:highlight w:val="none"/>
          <w:shd w:val="clear" w:fill="auto"/>
          <w:lang w:val="en-US" w:eastAsia="zh-CN"/>
        </w:rPr>
        <w:t>2024年</w:t>
      </w:r>
      <w:r>
        <w:rPr>
          <w:rFonts w:hint="eastAsia" w:ascii="仿宋_GB2312" w:hAnsi="仿宋_GB2312" w:eastAsia="仿宋_GB2312" w:cs="仿宋_GB2312"/>
          <w:b w:val="0"/>
          <w:bCs w:val="0"/>
          <w:i w:val="0"/>
          <w:iCs w:val="0"/>
          <w:caps w:val="0"/>
          <w:color w:val="auto"/>
          <w:spacing w:val="0"/>
          <w:sz w:val="32"/>
          <w:szCs w:val="32"/>
          <w:highlight w:val="none"/>
          <w:shd w:val="clear" w:fill="auto"/>
        </w:rPr>
        <w:t>全市有效商标注册量达64328件，</w:t>
      </w:r>
      <w:r>
        <w:rPr>
          <w:rFonts w:hint="eastAsia" w:ascii="仿宋_GB2312" w:hAnsi="仿宋_GB2312" w:cs="仿宋_GB2312"/>
          <w:b w:val="0"/>
          <w:bCs w:val="0"/>
          <w:i w:val="0"/>
          <w:iCs w:val="0"/>
          <w:caps w:val="0"/>
          <w:color w:val="auto"/>
          <w:spacing w:val="0"/>
          <w:sz w:val="32"/>
          <w:szCs w:val="32"/>
          <w:highlight w:val="none"/>
          <w:shd w:val="clear" w:fill="auto"/>
          <w:lang w:eastAsia="zh-CN"/>
        </w:rPr>
        <w:t>比上年</w:t>
      </w:r>
      <w:r>
        <w:rPr>
          <w:rFonts w:hint="eastAsia" w:ascii="仿宋_GB2312" w:hAnsi="仿宋_GB2312" w:eastAsia="仿宋_GB2312" w:cs="仿宋_GB2312"/>
          <w:b w:val="0"/>
          <w:bCs w:val="0"/>
          <w:i w:val="0"/>
          <w:iCs w:val="0"/>
          <w:caps w:val="0"/>
          <w:color w:val="auto"/>
          <w:spacing w:val="0"/>
          <w:sz w:val="32"/>
          <w:szCs w:val="32"/>
          <w:highlight w:val="none"/>
          <w:shd w:val="clear" w:fill="auto"/>
        </w:rPr>
        <w:t>增长9.</w:t>
      </w:r>
      <w:r>
        <w:rPr>
          <w:rFonts w:hint="eastAsia" w:ascii="仿宋_GB2312" w:hAnsi="仿宋_GB2312" w:cs="仿宋_GB2312"/>
          <w:b w:val="0"/>
          <w:bCs w:val="0"/>
          <w:i w:val="0"/>
          <w:iCs w:val="0"/>
          <w:caps w:val="0"/>
          <w:color w:val="auto"/>
          <w:spacing w:val="0"/>
          <w:sz w:val="32"/>
          <w:szCs w:val="32"/>
          <w:highlight w:val="none"/>
          <w:shd w:val="clear" w:fill="auto"/>
          <w:lang w:val="en-US" w:eastAsia="zh-CN"/>
        </w:rPr>
        <w:t>3</w:t>
      </w:r>
      <w:r>
        <w:rPr>
          <w:rFonts w:hint="eastAsia" w:ascii="仿宋_GB2312" w:hAnsi="仿宋_GB2312" w:eastAsia="仿宋_GB2312" w:cs="仿宋_GB2312"/>
          <w:b w:val="0"/>
          <w:bCs w:val="0"/>
          <w:i w:val="0"/>
          <w:iCs w:val="0"/>
          <w:caps w:val="0"/>
          <w:color w:val="auto"/>
          <w:spacing w:val="0"/>
          <w:sz w:val="32"/>
          <w:szCs w:val="32"/>
          <w:highlight w:val="none"/>
          <w:shd w:val="clear" w:fill="auto"/>
        </w:rPr>
        <w:t>%。</w:t>
      </w:r>
      <w:r>
        <w:rPr>
          <w:rFonts w:hint="eastAsia" w:ascii="仿宋_GB2312" w:hAnsi="仿宋_GB2312" w:eastAsia="仿宋_GB2312" w:cs="仿宋_GB2312"/>
          <w:b w:val="0"/>
          <w:bCs w:val="0"/>
          <w:i w:val="0"/>
          <w:iCs w:val="0"/>
          <w:caps w:val="0"/>
          <w:color w:val="auto"/>
          <w:spacing w:val="0"/>
          <w:sz w:val="32"/>
          <w:szCs w:val="32"/>
          <w:shd w:val="clear" w:fill="auto"/>
        </w:rPr>
        <w:t>全年共签订技术合同168项，技术合同成交金额6.8</w:t>
      </w:r>
      <w:r>
        <w:rPr>
          <w:rFonts w:hint="eastAsia" w:ascii="仿宋_GB2312" w:hAnsi="仿宋_GB2312" w:cs="仿宋_GB2312"/>
          <w:b w:val="0"/>
          <w:bCs w:val="0"/>
          <w:i w:val="0"/>
          <w:iCs w:val="0"/>
          <w:caps w:val="0"/>
          <w:color w:val="auto"/>
          <w:spacing w:val="0"/>
          <w:sz w:val="32"/>
          <w:szCs w:val="32"/>
          <w:shd w:val="clear" w:fill="auto"/>
          <w:lang w:val="en-US" w:eastAsia="zh-CN"/>
        </w:rPr>
        <w:t>0</w:t>
      </w:r>
      <w:r>
        <w:rPr>
          <w:rFonts w:hint="eastAsia" w:ascii="仿宋_GB2312" w:hAnsi="仿宋_GB2312" w:eastAsia="仿宋_GB2312" w:cs="仿宋_GB2312"/>
          <w:b w:val="0"/>
          <w:bCs w:val="0"/>
          <w:i w:val="0"/>
          <w:iCs w:val="0"/>
          <w:caps w:val="0"/>
          <w:color w:val="auto"/>
          <w:spacing w:val="0"/>
          <w:sz w:val="32"/>
          <w:szCs w:val="32"/>
          <w:shd w:val="clear" w:fill="auto"/>
        </w:rPr>
        <w:t>亿元。</w:t>
      </w:r>
    </w:p>
    <w:p w14:paraId="24D08583">
      <w:pPr>
        <w:ind w:firstLine="640" w:firstLineChars="200"/>
        <w:rPr>
          <w:rFonts w:hint="eastAsia" w:ascii="仿宋_GB2312" w:eastAsia="仿宋_GB2312"/>
          <w:sz w:val="32"/>
          <w:szCs w:val="32"/>
        </w:rPr>
      </w:pPr>
      <w:r>
        <w:rPr>
          <w:rFonts w:hint="eastAsia" w:ascii="仿宋_GB2312" w:eastAsia="仿宋_GB2312"/>
          <w:sz w:val="32"/>
          <w:szCs w:val="32"/>
          <w:highlight w:val="none"/>
        </w:rPr>
        <w:t>全年研究生教育招生102人，在学研究生175人。普通、职业本专科招生5.93万人，在校生16.55万人，毕业生3.55万人。中等职业教育招生2.63万人，在校生6.93万人，毕业生2.05万人。普通高中招生3.13万人，在校生8.83万人，毕业生2.72万人。初中招生7.17万人，在校生20.86万人，毕业生6.57万人。普通小学招生6.07万人，在校生39.23万人，毕业生7.18万人。特殊教育招生281人，在校生1161人，毕业生200人。学前教育在园幼儿12.59万人。九年义务教育巩固率为99.56</w:t>
      </w:r>
      <w:r>
        <w:rPr>
          <w:rFonts w:hint="eastAsia" w:ascii="仿宋_GB2312" w:eastAsia="仿宋_GB2312"/>
          <w:sz w:val="32"/>
          <w:szCs w:val="32"/>
        </w:rPr>
        <w:t>%，高中阶段毛入学率为98.19%。</w:t>
      </w:r>
    </w:p>
    <w:p w14:paraId="2F9B315B">
      <w:pPr>
        <w:jc w:val="center"/>
        <w:rPr>
          <w:rFonts w:hint="eastAsia" w:ascii="黑体" w:hAnsi="黑体" w:eastAsia="黑体" w:cs="黑体"/>
          <w:bCs/>
          <w:snapToGrid w:val="0"/>
          <w:spacing w:val="-20"/>
          <w:kern w:val="0"/>
          <w:sz w:val="32"/>
          <w:szCs w:val="32"/>
          <w:lang w:eastAsia="zh-CN"/>
        </w:rPr>
      </w:pPr>
      <w:r>
        <w:rPr>
          <w:rFonts w:hint="eastAsia" w:ascii="黑体" w:hAnsi="黑体" w:eastAsia="黑体" w:cs="黑体"/>
          <w:bCs/>
          <w:snapToGrid w:val="0"/>
          <w:kern w:val="0"/>
          <w:sz w:val="32"/>
          <w:szCs w:val="32"/>
          <w:highlight w:val="none"/>
        </w:rPr>
        <w:t>表1</w:t>
      </w:r>
      <w:r>
        <w:rPr>
          <w:rFonts w:hint="eastAsia" w:ascii="黑体" w:hAnsi="黑体" w:eastAsia="黑体" w:cs="黑体"/>
          <w:bCs/>
          <w:snapToGrid w:val="0"/>
          <w:kern w:val="0"/>
          <w:sz w:val="32"/>
          <w:szCs w:val="32"/>
          <w:highlight w:val="none"/>
          <w:lang w:val="en-US" w:eastAsia="zh-CN"/>
        </w:rPr>
        <w:t>2</w:t>
      </w:r>
      <w:r>
        <w:rPr>
          <w:rFonts w:hint="eastAsia" w:ascii="黑体" w:hAnsi="黑体" w:eastAsia="黑体" w:cs="黑体"/>
          <w:bCs/>
          <w:snapToGrid w:val="0"/>
          <w:kern w:val="0"/>
          <w:sz w:val="32"/>
          <w:szCs w:val="32"/>
          <w:lang w:val="en-US" w:eastAsia="zh-CN"/>
        </w:rPr>
        <w:t xml:space="preserve">  </w:t>
      </w:r>
      <w:r>
        <w:rPr>
          <w:rFonts w:hint="eastAsia" w:ascii="黑体" w:hAnsi="黑体" w:eastAsia="黑体" w:cs="黑体"/>
          <w:bCs/>
          <w:snapToGrid w:val="0"/>
          <w:spacing w:val="-20"/>
          <w:kern w:val="0"/>
          <w:sz w:val="32"/>
          <w:szCs w:val="32"/>
          <w:lang w:val="en-US" w:eastAsia="zh-CN"/>
        </w:rPr>
        <w:t>2024</w:t>
      </w:r>
      <w:r>
        <w:rPr>
          <w:rFonts w:hint="eastAsia" w:ascii="黑体" w:hAnsi="黑体" w:eastAsia="黑体" w:cs="黑体"/>
          <w:bCs/>
          <w:snapToGrid w:val="0"/>
          <w:spacing w:val="-20"/>
          <w:kern w:val="0"/>
          <w:sz w:val="32"/>
          <w:szCs w:val="32"/>
        </w:rPr>
        <w:t>年各级各类教育招生、在校生、毕业生</w:t>
      </w:r>
      <w:r>
        <w:rPr>
          <w:rFonts w:hint="eastAsia" w:ascii="黑体" w:hAnsi="黑体" w:eastAsia="黑体" w:cs="黑体"/>
          <w:bCs/>
          <w:snapToGrid w:val="0"/>
          <w:spacing w:val="-20"/>
          <w:kern w:val="0"/>
          <w:sz w:val="32"/>
          <w:szCs w:val="32"/>
          <w:lang w:eastAsia="zh-CN"/>
        </w:rPr>
        <w:t>情况</w:t>
      </w:r>
    </w:p>
    <w:tbl>
      <w:tblPr>
        <w:tblStyle w:val="9"/>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391"/>
        <w:gridCol w:w="1131"/>
        <w:gridCol w:w="1017"/>
        <w:gridCol w:w="1131"/>
        <w:gridCol w:w="1017"/>
        <w:gridCol w:w="1131"/>
        <w:gridCol w:w="1017"/>
      </w:tblGrid>
      <w:tr w14:paraId="155CB20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 w:hRule="atLeast"/>
          <w:jc w:val="center"/>
        </w:trPr>
        <w:tc>
          <w:tcPr>
            <w:tcW w:w="239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14:paraId="22A8D7DD">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指标</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4B136A4">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招生</w:t>
            </w:r>
          </w:p>
          <w:p w14:paraId="4692B905">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（万人）</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34E6818A">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w:t>
            </w:r>
          </w:p>
          <w:p w14:paraId="62AC4E56">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增长（%）</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959C4FF">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在校生</w:t>
            </w:r>
          </w:p>
          <w:p w14:paraId="41936497">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（万人）</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1EA38C49">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w:t>
            </w:r>
          </w:p>
          <w:p w14:paraId="0EA23AEE">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增长（%）</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3277B7D">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毕业生</w:t>
            </w:r>
          </w:p>
          <w:p w14:paraId="246B5701">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（万人）</w:t>
            </w:r>
          </w:p>
        </w:tc>
        <w:tc>
          <w:tcPr>
            <w:tcW w:w="1017" w:type="dxa"/>
            <w:tcBorders>
              <w:top w:val="single" w:color="000000" w:sz="4" w:space="0"/>
              <w:left w:val="single" w:color="000000" w:sz="4" w:space="0"/>
              <w:bottom w:val="single" w:color="000000" w:sz="4" w:space="0"/>
              <w:right w:val="nil"/>
            </w:tcBorders>
            <w:noWrap w:val="0"/>
            <w:vAlign w:val="center"/>
          </w:tcPr>
          <w:p w14:paraId="3B957B78">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比上年</w:t>
            </w:r>
          </w:p>
          <w:p w14:paraId="5E677047">
            <w:pPr>
              <w:spacing w:line="240" w:lineRule="exact"/>
              <w:jc w:val="center"/>
              <w:rPr>
                <w:rFonts w:hint="eastAsia" w:ascii="黑体" w:hAnsi="黑体" w:eastAsia="黑体" w:cs="黑体"/>
                <w:bCs/>
                <w:sz w:val="21"/>
                <w:szCs w:val="21"/>
              </w:rPr>
            </w:pPr>
            <w:r>
              <w:rPr>
                <w:rFonts w:hint="eastAsia" w:ascii="黑体" w:hAnsi="黑体" w:eastAsia="黑体" w:cs="黑体"/>
                <w:bCs/>
                <w:sz w:val="21"/>
                <w:szCs w:val="21"/>
              </w:rPr>
              <w:t>增长（%）</w:t>
            </w:r>
          </w:p>
        </w:tc>
      </w:tr>
      <w:tr w14:paraId="7475E8A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5" w:hRule="exact"/>
          <w:jc w:val="center"/>
        </w:trPr>
        <w:tc>
          <w:tcPr>
            <w:tcW w:w="2391"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4A717B44">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普通本专科</w:t>
            </w:r>
          </w:p>
        </w:tc>
        <w:tc>
          <w:tcPr>
            <w:tcW w:w="1131" w:type="dxa"/>
            <w:tcBorders>
              <w:top w:val="nil"/>
              <w:left w:val="single" w:color="000000" w:sz="4" w:space="0"/>
              <w:bottom w:val="nil"/>
              <w:right w:val="single" w:color="000000" w:sz="4" w:space="0"/>
            </w:tcBorders>
            <w:shd w:val="clear" w:color="auto" w:fill="auto"/>
            <w:noWrap w:val="0"/>
            <w:vAlign w:val="center"/>
          </w:tcPr>
          <w:p w14:paraId="20956A51">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5.93</w:t>
            </w:r>
          </w:p>
        </w:tc>
        <w:tc>
          <w:tcPr>
            <w:tcW w:w="1017" w:type="dxa"/>
            <w:tcBorders>
              <w:top w:val="nil"/>
              <w:left w:val="single" w:color="000000" w:sz="4" w:space="0"/>
              <w:bottom w:val="nil"/>
              <w:right w:val="single" w:color="000000" w:sz="4" w:space="0"/>
            </w:tcBorders>
            <w:shd w:val="clear" w:color="auto" w:fill="auto"/>
            <w:noWrap w:val="0"/>
            <w:vAlign w:val="bottom"/>
          </w:tcPr>
          <w:p w14:paraId="54C0B429">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3.9</w:t>
            </w:r>
          </w:p>
        </w:tc>
        <w:tc>
          <w:tcPr>
            <w:tcW w:w="1131" w:type="dxa"/>
            <w:tcBorders>
              <w:top w:val="nil"/>
              <w:left w:val="single" w:color="000000" w:sz="4" w:space="0"/>
              <w:bottom w:val="nil"/>
              <w:right w:val="single" w:color="000000" w:sz="4" w:space="0"/>
            </w:tcBorders>
            <w:shd w:val="clear" w:color="auto" w:fill="auto"/>
            <w:noWrap w:val="0"/>
            <w:vAlign w:val="center"/>
          </w:tcPr>
          <w:p w14:paraId="2BCECFE6">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16.55</w:t>
            </w:r>
          </w:p>
        </w:tc>
        <w:tc>
          <w:tcPr>
            <w:tcW w:w="1017" w:type="dxa"/>
            <w:tcBorders>
              <w:top w:val="nil"/>
              <w:left w:val="single" w:color="000000" w:sz="4" w:space="0"/>
              <w:bottom w:val="nil"/>
              <w:right w:val="single" w:color="000000" w:sz="4" w:space="0"/>
            </w:tcBorders>
            <w:shd w:val="clear" w:color="auto" w:fill="auto"/>
            <w:noWrap w:val="0"/>
            <w:vAlign w:val="bottom"/>
          </w:tcPr>
          <w:p w14:paraId="1273B63D">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14.8</w:t>
            </w:r>
          </w:p>
        </w:tc>
        <w:tc>
          <w:tcPr>
            <w:tcW w:w="1131" w:type="dxa"/>
            <w:tcBorders>
              <w:top w:val="nil"/>
              <w:left w:val="single" w:color="000000" w:sz="4" w:space="0"/>
              <w:bottom w:val="nil"/>
              <w:right w:val="single" w:color="000000" w:sz="4" w:space="0"/>
            </w:tcBorders>
            <w:shd w:val="clear" w:color="auto" w:fill="auto"/>
            <w:noWrap w:val="0"/>
            <w:vAlign w:val="center"/>
          </w:tcPr>
          <w:p w14:paraId="530076E0">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3.55</w:t>
            </w:r>
          </w:p>
        </w:tc>
        <w:tc>
          <w:tcPr>
            <w:tcW w:w="1017" w:type="dxa"/>
            <w:tcBorders>
              <w:top w:val="nil"/>
              <w:left w:val="single" w:color="000000" w:sz="4" w:space="0"/>
              <w:bottom w:val="nil"/>
              <w:right w:val="nil"/>
            </w:tcBorders>
            <w:shd w:val="clear" w:color="auto" w:fill="auto"/>
            <w:noWrap w:val="0"/>
            <w:vAlign w:val="bottom"/>
          </w:tcPr>
          <w:p w14:paraId="29C53AB8">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-20.6</w:t>
            </w:r>
          </w:p>
        </w:tc>
      </w:tr>
      <w:tr w14:paraId="33208C5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5" w:hRule="exact"/>
          <w:jc w:val="center"/>
        </w:trPr>
        <w:tc>
          <w:tcPr>
            <w:tcW w:w="2391"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08BC2352">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成人本专科</w:t>
            </w:r>
          </w:p>
        </w:tc>
        <w:tc>
          <w:tcPr>
            <w:tcW w:w="1131" w:type="dxa"/>
            <w:tcBorders>
              <w:top w:val="nil"/>
              <w:left w:val="single" w:color="000000" w:sz="4" w:space="0"/>
              <w:bottom w:val="nil"/>
              <w:right w:val="single" w:color="000000" w:sz="4" w:space="0"/>
            </w:tcBorders>
            <w:shd w:val="clear" w:color="auto" w:fill="auto"/>
            <w:noWrap w:val="0"/>
            <w:vAlign w:val="center"/>
          </w:tcPr>
          <w:p w14:paraId="012233AE">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1.38</w:t>
            </w:r>
          </w:p>
        </w:tc>
        <w:tc>
          <w:tcPr>
            <w:tcW w:w="1017" w:type="dxa"/>
            <w:tcBorders>
              <w:top w:val="nil"/>
              <w:left w:val="single" w:color="000000" w:sz="4" w:space="0"/>
              <w:bottom w:val="nil"/>
              <w:right w:val="single" w:color="000000" w:sz="4" w:space="0"/>
            </w:tcBorders>
            <w:shd w:val="clear" w:color="auto" w:fill="auto"/>
            <w:noWrap w:val="0"/>
            <w:vAlign w:val="bottom"/>
          </w:tcPr>
          <w:p w14:paraId="21003879">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-31.0</w:t>
            </w:r>
          </w:p>
        </w:tc>
        <w:tc>
          <w:tcPr>
            <w:tcW w:w="1131" w:type="dxa"/>
            <w:tcBorders>
              <w:top w:val="nil"/>
              <w:left w:val="single" w:color="000000" w:sz="4" w:space="0"/>
              <w:bottom w:val="nil"/>
              <w:right w:val="single" w:color="000000" w:sz="4" w:space="0"/>
            </w:tcBorders>
            <w:shd w:val="clear" w:color="auto" w:fill="auto"/>
            <w:noWrap w:val="0"/>
            <w:vAlign w:val="center"/>
          </w:tcPr>
          <w:p w14:paraId="356C7C0C">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3.97</w:t>
            </w:r>
          </w:p>
        </w:tc>
        <w:tc>
          <w:tcPr>
            <w:tcW w:w="1017" w:type="dxa"/>
            <w:tcBorders>
              <w:top w:val="nil"/>
              <w:left w:val="single" w:color="000000" w:sz="4" w:space="0"/>
              <w:bottom w:val="nil"/>
              <w:right w:val="single" w:color="000000" w:sz="4" w:space="0"/>
            </w:tcBorders>
            <w:shd w:val="clear" w:color="auto" w:fill="auto"/>
            <w:noWrap w:val="0"/>
            <w:vAlign w:val="bottom"/>
          </w:tcPr>
          <w:p w14:paraId="68D04BAF">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-18.1</w:t>
            </w:r>
          </w:p>
        </w:tc>
        <w:tc>
          <w:tcPr>
            <w:tcW w:w="1131" w:type="dxa"/>
            <w:tcBorders>
              <w:top w:val="nil"/>
              <w:left w:val="single" w:color="000000" w:sz="4" w:space="0"/>
              <w:bottom w:val="nil"/>
              <w:right w:val="single" w:color="000000" w:sz="4" w:space="0"/>
            </w:tcBorders>
            <w:shd w:val="clear" w:color="auto" w:fill="auto"/>
            <w:noWrap w:val="0"/>
            <w:vAlign w:val="center"/>
          </w:tcPr>
          <w:p w14:paraId="08752A2A">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2.06</w:t>
            </w:r>
          </w:p>
        </w:tc>
        <w:tc>
          <w:tcPr>
            <w:tcW w:w="1017" w:type="dxa"/>
            <w:tcBorders>
              <w:top w:val="nil"/>
              <w:left w:val="single" w:color="000000" w:sz="4" w:space="0"/>
              <w:bottom w:val="nil"/>
              <w:right w:val="nil"/>
            </w:tcBorders>
            <w:shd w:val="clear" w:color="auto" w:fill="auto"/>
            <w:noWrap w:val="0"/>
            <w:vAlign w:val="bottom"/>
          </w:tcPr>
          <w:p w14:paraId="600F2367">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-20.2</w:t>
            </w:r>
          </w:p>
        </w:tc>
      </w:tr>
      <w:tr w14:paraId="7B0FAE3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 w:hRule="atLeast"/>
          <w:jc w:val="center"/>
        </w:trPr>
        <w:tc>
          <w:tcPr>
            <w:tcW w:w="2391"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11DE15AD">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各类中等职业技术教育（不含技工学校）</w:t>
            </w:r>
          </w:p>
        </w:tc>
        <w:tc>
          <w:tcPr>
            <w:tcW w:w="1131" w:type="dxa"/>
            <w:tcBorders>
              <w:top w:val="nil"/>
              <w:left w:val="single" w:color="000000" w:sz="4" w:space="0"/>
              <w:bottom w:val="nil"/>
              <w:right w:val="single" w:color="000000" w:sz="4" w:space="0"/>
            </w:tcBorders>
            <w:shd w:val="clear" w:color="auto" w:fill="auto"/>
            <w:noWrap w:val="0"/>
            <w:vAlign w:val="center"/>
          </w:tcPr>
          <w:p w14:paraId="45CB4ABA">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2.63</w:t>
            </w:r>
          </w:p>
        </w:tc>
        <w:tc>
          <w:tcPr>
            <w:tcW w:w="1017" w:type="dxa"/>
            <w:tcBorders>
              <w:top w:val="nil"/>
              <w:left w:val="single" w:color="000000" w:sz="4" w:space="0"/>
              <w:bottom w:val="nil"/>
              <w:right w:val="single" w:color="000000" w:sz="4" w:space="0"/>
            </w:tcBorders>
            <w:shd w:val="clear" w:color="auto" w:fill="auto"/>
            <w:noWrap w:val="0"/>
            <w:vAlign w:val="bottom"/>
          </w:tcPr>
          <w:p w14:paraId="38D0CEF2">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10.6</w:t>
            </w:r>
          </w:p>
        </w:tc>
        <w:tc>
          <w:tcPr>
            <w:tcW w:w="1131" w:type="dxa"/>
            <w:tcBorders>
              <w:top w:val="nil"/>
              <w:left w:val="single" w:color="000000" w:sz="4" w:space="0"/>
              <w:bottom w:val="nil"/>
              <w:right w:val="single" w:color="000000" w:sz="4" w:space="0"/>
            </w:tcBorders>
            <w:shd w:val="clear" w:color="auto" w:fill="auto"/>
            <w:noWrap w:val="0"/>
            <w:vAlign w:val="center"/>
          </w:tcPr>
          <w:p w14:paraId="2F09C6CD">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6.93</w:t>
            </w:r>
          </w:p>
        </w:tc>
        <w:tc>
          <w:tcPr>
            <w:tcW w:w="1017" w:type="dxa"/>
            <w:tcBorders>
              <w:top w:val="nil"/>
              <w:left w:val="single" w:color="000000" w:sz="4" w:space="0"/>
              <w:bottom w:val="nil"/>
              <w:right w:val="single" w:color="000000" w:sz="4" w:space="0"/>
            </w:tcBorders>
            <w:shd w:val="clear" w:color="auto" w:fill="auto"/>
            <w:noWrap w:val="0"/>
            <w:vAlign w:val="bottom"/>
          </w:tcPr>
          <w:p w14:paraId="3B9F5F62">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1131" w:type="dxa"/>
            <w:tcBorders>
              <w:top w:val="nil"/>
              <w:left w:val="single" w:color="000000" w:sz="4" w:space="0"/>
              <w:bottom w:val="nil"/>
              <w:right w:val="single" w:color="000000" w:sz="4" w:space="0"/>
            </w:tcBorders>
            <w:shd w:val="clear" w:color="auto" w:fill="auto"/>
            <w:noWrap w:val="0"/>
            <w:vAlign w:val="center"/>
          </w:tcPr>
          <w:p w14:paraId="6159678E">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2.05</w:t>
            </w:r>
          </w:p>
        </w:tc>
        <w:tc>
          <w:tcPr>
            <w:tcW w:w="1017" w:type="dxa"/>
            <w:tcBorders>
              <w:top w:val="nil"/>
              <w:left w:val="single" w:color="000000" w:sz="4" w:space="0"/>
              <w:bottom w:val="nil"/>
              <w:right w:val="nil"/>
            </w:tcBorders>
            <w:shd w:val="clear" w:color="auto" w:fill="auto"/>
            <w:noWrap w:val="0"/>
            <w:vAlign w:val="bottom"/>
          </w:tcPr>
          <w:p w14:paraId="2336A719">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10.1</w:t>
            </w:r>
          </w:p>
        </w:tc>
      </w:tr>
      <w:tr w14:paraId="3484A9C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5" w:hRule="exact"/>
          <w:jc w:val="center"/>
        </w:trPr>
        <w:tc>
          <w:tcPr>
            <w:tcW w:w="2391"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5EA4B6EB">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普通高中</w:t>
            </w:r>
          </w:p>
        </w:tc>
        <w:tc>
          <w:tcPr>
            <w:tcW w:w="1131" w:type="dxa"/>
            <w:tcBorders>
              <w:top w:val="nil"/>
              <w:left w:val="single" w:color="000000" w:sz="4" w:space="0"/>
              <w:bottom w:val="nil"/>
              <w:right w:val="single" w:color="000000" w:sz="4" w:space="0"/>
            </w:tcBorders>
            <w:shd w:val="clear" w:color="auto" w:fill="auto"/>
            <w:noWrap w:val="0"/>
            <w:vAlign w:val="center"/>
          </w:tcPr>
          <w:p w14:paraId="0F217BE5">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3.13</w:t>
            </w:r>
          </w:p>
        </w:tc>
        <w:tc>
          <w:tcPr>
            <w:tcW w:w="1017" w:type="dxa"/>
            <w:tcBorders>
              <w:top w:val="nil"/>
              <w:left w:val="single" w:color="000000" w:sz="4" w:space="0"/>
              <w:bottom w:val="nil"/>
              <w:right w:val="single" w:color="000000" w:sz="4" w:space="0"/>
            </w:tcBorders>
            <w:shd w:val="clear" w:color="auto" w:fill="auto"/>
            <w:noWrap w:val="0"/>
            <w:vAlign w:val="bottom"/>
          </w:tcPr>
          <w:p w14:paraId="5C23DE07">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1131" w:type="dxa"/>
            <w:tcBorders>
              <w:top w:val="nil"/>
              <w:left w:val="single" w:color="000000" w:sz="4" w:space="0"/>
              <w:bottom w:val="nil"/>
              <w:right w:val="single" w:color="000000" w:sz="4" w:space="0"/>
            </w:tcBorders>
            <w:shd w:val="clear" w:color="auto" w:fill="auto"/>
            <w:noWrap w:val="0"/>
            <w:vAlign w:val="center"/>
          </w:tcPr>
          <w:p w14:paraId="6377032F">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8.83</w:t>
            </w:r>
          </w:p>
        </w:tc>
        <w:tc>
          <w:tcPr>
            <w:tcW w:w="1017" w:type="dxa"/>
            <w:tcBorders>
              <w:top w:val="nil"/>
              <w:left w:val="single" w:color="000000" w:sz="4" w:space="0"/>
              <w:bottom w:val="nil"/>
              <w:right w:val="single" w:color="000000" w:sz="4" w:space="0"/>
            </w:tcBorders>
            <w:shd w:val="clear" w:color="auto" w:fill="auto"/>
            <w:noWrap w:val="0"/>
            <w:vAlign w:val="bottom"/>
          </w:tcPr>
          <w:p w14:paraId="1B31A0AF">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4.8</w:t>
            </w:r>
          </w:p>
        </w:tc>
        <w:tc>
          <w:tcPr>
            <w:tcW w:w="1131" w:type="dxa"/>
            <w:tcBorders>
              <w:top w:val="nil"/>
              <w:left w:val="single" w:color="000000" w:sz="4" w:space="0"/>
              <w:bottom w:val="nil"/>
              <w:right w:val="single" w:color="000000" w:sz="4" w:space="0"/>
            </w:tcBorders>
            <w:shd w:val="clear" w:color="auto" w:fill="auto"/>
            <w:noWrap w:val="0"/>
            <w:vAlign w:val="center"/>
          </w:tcPr>
          <w:p w14:paraId="1D595FE2">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2.72</w:t>
            </w:r>
          </w:p>
        </w:tc>
        <w:tc>
          <w:tcPr>
            <w:tcW w:w="1017" w:type="dxa"/>
            <w:tcBorders>
              <w:top w:val="nil"/>
              <w:left w:val="single" w:color="000000" w:sz="4" w:space="0"/>
              <w:bottom w:val="nil"/>
              <w:right w:val="nil"/>
            </w:tcBorders>
            <w:shd w:val="clear" w:color="auto" w:fill="auto"/>
            <w:noWrap w:val="0"/>
            <w:vAlign w:val="bottom"/>
          </w:tcPr>
          <w:p w14:paraId="703C2926">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-0.8</w:t>
            </w:r>
          </w:p>
        </w:tc>
      </w:tr>
      <w:tr w14:paraId="46F3C01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6" w:hRule="exact"/>
          <w:jc w:val="center"/>
        </w:trPr>
        <w:tc>
          <w:tcPr>
            <w:tcW w:w="2391"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46C259E8">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初中</w:t>
            </w:r>
          </w:p>
        </w:tc>
        <w:tc>
          <w:tcPr>
            <w:tcW w:w="1131" w:type="dxa"/>
            <w:tcBorders>
              <w:top w:val="nil"/>
              <w:left w:val="single" w:color="000000" w:sz="4" w:space="0"/>
              <w:bottom w:val="nil"/>
              <w:right w:val="single" w:color="000000" w:sz="4" w:space="0"/>
            </w:tcBorders>
            <w:shd w:val="clear" w:color="auto" w:fill="auto"/>
            <w:noWrap w:val="0"/>
            <w:vAlign w:val="center"/>
          </w:tcPr>
          <w:p w14:paraId="30715EE1">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7.17</w:t>
            </w:r>
          </w:p>
        </w:tc>
        <w:tc>
          <w:tcPr>
            <w:tcW w:w="1017" w:type="dxa"/>
            <w:tcBorders>
              <w:top w:val="nil"/>
              <w:left w:val="single" w:color="000000" w:sz="4" w:space="0"/>
              <w:bottom w:val="nil"/>
              <w:right w:val="single" w:color="000000" w:sz="4" w:space="0"/>
            </w:tcBorders>
            <w:shd w:val="clear" w:color="auto" w:fill="auto"/>
            <w:noWrap w:val="0"/>
            <w:vAlign w:val="bottom"/>
          </w:tcPr>
          <w:p w14:paraId="499F0389">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131" w:type="dxa"/>
            <w:tcBorders>
              <w:top w:val="nil"/>
              <w:left w:val="single" w:color="000000" w:sz="4" w:space="0"/>
              <w:bottom w:val="nil"/>
              <w:right w:val="single" w:color="000000" w:sz="4" w:space="0"/>
            </w:tcBorders>
            <w:shd w:val="clear" w:color="auto" w:fill="auto"/>
            <w:noWrap w:val="0"/>
            <w:vAlign w:val="center"/>
          </w:tcPr>
          <w:p w14:paraId="6416299F">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20.86</w:t>
            </w:r>
          </w:p>
        </w:tc>
        <w:tc>
          <w:tcPr>
            <w:tcW w:w="1017" w:type="dxa"/>
            <w:tcBorders>
              <w:top w:val="nil"/>
              <w:left w:val="single" w:color="000000" w:sz="4" w:space="0"/>
              <w:bottom w:val="nil"/>
              <w:right w:val="single" w:color="000000" w:sz="4" w:space="0"/>
            </w:tcBorders>
            <w:shd w:val="clear" w:color="auto" w:fill="auto"/>
            <w:noWrap w:val="0"/>
            <w:vAlign w:val="bottom"/>
          </w:tcPr>
          <w:p w14:paraId="1DC56606">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b w:val="0"/>
                <w:bCs w:val="0"/>
                <w:i w:val="0"/>
                <w:iCs w:val="0"/>
                <w:color w:val="auto"/>
                <w:kern w:val="0"/>
                <w:sz w:val="21"/>
                <w:szCs w:val="21"/>
                <w:u w:val="none"/>
                <w:lang w:val="en"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3.2</w:t>
            </w:r>
          </w:p>
        </w:tc>
        <w:tc>
          <w:tcPr>
            <w:tcW w:w="1131" w:type="dxa"/>
            <w:tcBorders>
              <w:top w:val="nil"/>
              <w:left w:val="single" w:color="000000" w:sz="4" w:space="0"/>
              <w:bottom w:val="nil"/>
              <w:right w:val="single" w:color="000000" w:sz="4" w:space="0"/>
            </w:tcBorders>
            <w:shd w:val="clear" w:color="auto" w:fill="auto"/>
            <w:noWrap w:val="0"/>
            <w:vAlign w:val="center"/>
          </w:tcPr>
          <w:p w14:paraId="45F60A19">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6.57</w:t>
            </w:r>
          </w:p>
        </w:tc>
        <w:tc>
          <w:tcPr>
            <w:tcW w:w="1017" w:type="dxa"/>
            <w:tcBorders>
              <w:top w:val="nil"/>
              <w:left w:val="single" w:color="000000" w:sz="4" w:space="0"/>
              <w:bottom w:val="nil"/>
              <w:right w:val="nil"/>
            </w:tcBorders>
            <w:shd w:val="clear" w:color="auto" w:fill="auto"/>
            <w:noWrap w:val="0"/>
            <w:vAlign w:val="bottom"/>
          </w:tcPr>
          <w:p w14:paraId="0789DD03">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r>
      <w:tr w14:paraId="3A9891B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77" w:hRule="exact"/>
          <w:jc w:val="center"/>
        </w:trPr>
        <w:tc>
          <w:tcPr>
            <w:tcW w:w="2391"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498DC0AE">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小学</w:t>
            </w:r>
          </w:p>
        </w:tc>
        <w:tc>
          <w:tcPr>
            <w:tcW w:w="1131" w:type="dxa"/>
            <w:tcBorders>
              <w:top w:val="nil"/>
              <w:left w:val="single" w:color="000000" w:sz="4" w:space="0"/>
              <w:bottom w:val="nil"/>
              <w:right w:val="single" w:color="000000" w:sz="4" w:space="0"/>
            </w:tcBorders>
            <w:shd w:val="clear" w:color="auto" w:fill="auto"/>
            <w:noWrap w:val="0"/>
            <w:vAlign w:val="center"/>
          </w:tcPr>
          <w:p w14:paraId="1EEE756D">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6.07</w:t>
            </w:r>
          </w:p>
        </w:tc>
        <w:tc>
          <w:tcPr>
            <w:tcW w:w="1017" w:type="dxa"/>
            <w:tcBorders>
              <w:top w:val="nil"/>
              <w:left w:val="single" w:color="000000" w:sz="4" w:space="0"/>
              <w:bottom w:val="nil"/>
              <w:right w:val="single" w:color="000000" w:sz="4" w:space="0"/>
            </w:tcBorders>
            <w:shd w:val="clear" w:color="auto" w:fill="auto"/>
            <w:noWrap w:val="0"/>
            <w:vAlign w:val="bottom"/>
          </w:tcPr>
          <w:p w14:paraId="77F286BA">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1131" w:type="dxa"/>
            <w:tcBorders>
              <w:top w:val="nil"/>
              <w:left w:val="single" w:color="000000" w:sz="4" w:space="0"/>
              <w:bottom w:val="nil"/>
              <w:right w:val="single" w:color="000000" w:sz="4" w:space="0"/>
            </w:tcBorders>
            <w:shd w:val="clear" w:color="auto" w:fill="auto"/>
            <w:noWrap w:val="0"/>
            <w:vAlign w:val="center"/>
          </w:tcPr>
          <w:p w14:paraId="2B7FC1EA">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39.23</w:t>
            </w:r>
          </w:p>
        </w:tc>
        <w:tc>
          <w:tcPr>
            <w:tcW w:w="1017" w:type="dxa"/>
            <w:tcBorders>
              <w:top w:val="nil"/>
              <w:left w:val="single" w:color="000000" w:sz="4" w:space="0"/>
              <w:bottom w:val="nil"/>
              <w:right w:val="single" w:color="000000" w:sz="4" w:space="0"/>
            </w:tcBorders>
            <w:shd w:val="clear" w:color="auto" w:fill="auto"/>
            <w:noWrap w:val="0"/>
            <w:vAlign w:val="bottom"/>
          </w:tcPr>
          <w:p w14:paraId="03CF43DB">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b w:val="0"/>
                <w:bCs w:val="0"/>
                <w:i w:val="0"/>
                <w:iCs w:val="0"/>
                <w:color w:val="auto"/>
                <w:kern w:val="0"/>
                <w:sz w:val="21"/>
                <w:szCs w:val="21"/>
                <w:u w:val="none"/>
                <w:lang w:val="en"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-2.7</w:t>
            </w:r>
          </w:p>
        </w:tc>
        <w:tc>
          <w:tcPr>
            <w:tcW w:w="1131" w:type="dxa"/>
            <w:tcBorders>
              <w:top w:val="nil"/>
              <w:left w:val="single" w:color="000000" w:sz="4" w:space="0"/>
              <w:bottom w:val="nil"/>
              <w:right w:val="single" w:color="000000" w:sz="4" w:space="0"/>
            </w:tcBorders>
            <w:shd w:val="clear" w:color="auto" w:fill="auto"/>
            <w:noWrap w:val="0"/>
            <w:vAlign w:val="center"/>
          </w:tcPr>
          <w:p w14:paraId="6D1B18E2">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7.18</w:t>
            </w:r>
          </w:p>
        </w:tc>
        <w:tc>
          <w:tcPr>
            <w:tcW w:w="1017" w:type="dxa"/>
            <w:tcBorders>
              <w:top w:val="nil"/>
              <w:left w:val="single" w:color="000000" w:sz="4" w:space="0"/>
              <w:bottom w:val="nil"/>
              <w:right w:val="nil"/>
            </w:tcBorders>
            <w:shd w:val="clear" w:color="auto" w:fill="auto"/>
            <w:noWrap w:val="0"/>
            <w:vAlign w:val="bottom"/>
          </w:tcPr>
          <w:p w14:paraId="3A7070DF">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r>
      <w:tr w14:paraId="56E12F8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9" w:hRule="exact"/>
          <w:jc w:val="center"/>
        </w:trPr>
        <w:tc>
          <w:tcPr>
            <w:tcW w:w="2391" w:type="dxa"/>
            <w:tcBorders>
              <w:top w:val="nil"/>
              <w:left w:val="nil"/>
              <w:bottom w:val="nil"/>
              <w:right w:val="single" w:color="000000" w:sz="4" w:space="0"/>
            </w:tcBorders>
            <w:shd w:val="clear" w:color="auto" w:fill="auto"/>
            <w:noWrap w:val="0"/>
            <w:tcMar>
              <w:top w:w="15" w:type="dxa"/>
              <w:left w:w="15" w:type="dxa"/>
              <w:bottom w:w="0" w:type="dxa"/>
              <w:right w:w="15" w:type="dxa"/>
            </w:tcMar>
            <w:vAlign w:val="center"/>
          </w:tcPr>
          <w:p w14:paraId="431563E0">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学前教育</w:t>
            </w:r>
          </w:p>
        </w:tc>
        <w:tc>
          <w:tcPr>
            <w:tcW w:w="1131" w:type="dxa"/>
            <w:tcBorders>
              <w:top w:val="nil"/>
              <w:left w:val="single" w:color="000000" w:sz="4" w:space="0"/>
              <w:bottom w:val="nil"/>
              <w:right w:val="single" w:color="000000" w:sz="4" w:space="0"/>
            </w:tcBorders>
            <w:shd w:val="clear" w:color="auto" w:fill="auto"/>
            <w:noWrap w:val="0"/>
            <w:vAlign w:val="center"/>
          </w:tcPr>
          <w:p w14:paraId="3FEE44DE">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4.04</w:t>
            </w:r>
          </w:p>
        </w:tc>
        <w:tc>
          <w:tcPr>
            <w:tcW w:w="1017" w:type="dxa"/>
            <w:tcBorders>
              <w:top w:val="nil"/>
              <w:left w:val="single" w:color="000000" w:sz="4" w:space="0"/>
              <w:bottom w:val="nil"/>
              <w:right w:val="single" w:color="000000" w:sz="4" w:space="0"/>
            </w:tcBorders>
            <w:shd w:val="clear" w:color="auto" w:fill="auto"/>
            <w:noWrap w:val="0"/>
            <w:vAlign w:val="bottom"/>
          </w:tcPr>
          <w:p w14:paraId="3657C074">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-17.6</w:t>
            </w:r>
          </w:p>
        </w:tc>
        <w:tc>
          <w:tcPr>
            <w:tcW w:w="1131" w:type="dxa"/>
            <w:tcBorders>
              <w:top w:val="nil"/>
              <w:left w:val="single" w:color="000000" w:sz="4" w:space="0"/>
              <w:bottom w:val="nil"/>
              <w:right w:val="single" w:color="000000" w:sz="4" w:space="0"/>
            </w:tcBorders>
            <w:shd w:val="clear" w:color="auto" w:fill="auto"/>
            <w:noWrap w:val="0"/>
            <w:vAlign w:val="center"/>
          </w:tcPr>
          <w:p w14:paraId="5F5BDEFA">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12.59</w:t>
            </w:r>
          </w:p>
        </w:tc>
        <w:tc>
          <w:tcPr>
            <w:tcW w:w="1017" w:type="dxa"/>
            <w:tcBorders>
              <w:top w:val="nil"/>
              <w:left w:val="single" w:color="000000" w:sz="4" w:space="0"/>
              <w:bottom w:val="nil"/>
              <w:right w:val="single" w:color="000000" w:sz="4" w:space="0"/>
            </w:tcBorders>
            <w:shd w:val="clear" w:color="auto" w:fill="auto"/>
            <w:noWrap w:val="0"/>
            <w:vAlign w:val="bottom"/>
          </w:tcPr>
          <w:p w14:paraId="46BD59EF">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-13.2</w:t>
            </w:r>
          </w:p>
        </w:tc>
        <w:tc>
          <w:tcPr>
            <w:tcW w:w="1131" w:type="dxa"/>
            <w:tcBorders>
              <w:top w:val="nil"/>
              <w:left w:val="single" w:color="000000" w:sz="4" w:space="0"/>
              <w:bottom w:val="nil"/>
              <w:right w:val="single" w:color="000000" w:sz="4" w:space="0"/>
            </w:tcBorders>
            <w:shd w:val="clear" w:color="auto" w:fill="auto"/>
            <w:noWrap w:val="0"/>
            <w:vAlign w:val="center"/>
          </w:tcPr>
          <w:p w14:paraId="3128FB09">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6.19</w:t>
            </w:r>
          </w:p>
        </w:tc>
        <w:tc>
          <w:tcPr>
            <w:tcW w:w="1017" w:type="dxa"/>
            <w:tcBorders>
              <w:top w:val="nil"/>
              <w:left w:val="single" w:color="000000" w:sz="4" w:space="0"/>
              <w:bottom w:val="nil"/>
              <w:right w:val="nil"/>
            </w:tcBorders>
            <w:shd w:val="clear" w:color="auto" w:fill="auto"/>
            <w:noWrap w:val="0"/>
            <w:vAlign w:val="bottom"/>
          </w:tcPr>
          <w:p w14:paraId="5081C6AF">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r>
      <w:tr w14:paraId="01EFFB3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3" w:hRule="exact"/>
          <w:jc w:val="center"/>
        </w:trPr>
        <w:tc>
          <w:tcPr>
            <w:tcW w:w="2391" w:type="dxa"/>
            <w:tcBorders>
              <w:top w:val="nil"/>
              <w:left w:val="nil"/>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93D9637">
            <w:pPr>
              <w:spacing w:line="240" w:lineRule="exact"/>
              <w:jc w:val="left"/>
              <w:rPr>
                <w:rFonts w:hint="eastAsia" w:ascii="宋体" w:hAnsi="宋体" w:eastAsia="宋体" w:cs="宋体"/>
                <w:bCs/>
                <w:sz w:val="21"/>
                <w:szCs w:val="21"/>
              </w:rPr>
            </w:pPr>
            <w:r>
              <w:rPr>
                <w:rFonts w:hint="eastAsia" w:ascii="宋体" w:hAnsi="宋体" w:eastAsia="宋体" w:cs="宋体"/>
                <w:bCs/>
                <w:sz w:val="21"/>
                <w:szCs w:val="21"/>
              </w:rPr>
              <w:t>特殊教育</w:t>
            </w:r>
          </w:p>
        </w:tc>
        <w:tc>
          <w:tcPr>
            <w:tcW w:w="1131" w:type="dxa"/>
            <w:tcBorders>
              <w:top w:val="nil"/>
              <w:left w:val="single" w:color="000000" w:sz="4" w:space="0"/>
              <w:bottom w:val="single" w:color="000000" w:sz="4" w:space="0"/>
              <w:right w:val="single" w:color="000000" w:sz="4" w:space="0"/>
            </w:tcBorders>
            <w:shd w:val="clear" w:color="auto" w:fill="auto"/>
            <w:noWrap w:val="0"/>
            <w:vAlign w:val="center"/>
          </w:tcPr>
          <w:p w14:paraId="397C4889">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0.03</w:t>
            </w:r>
          </w:p>
        </w:tc>
        <w:tc>
          <w:tcPr>
            <w:tcW w:w="1017" w:type="dxa"/>
            <w:tcBorders>
              <w:top w:val="nil"/>
              <w:left w:val="single" w:color="000000" w:sz="4" w:space="0"/>
              <w:bottom w:val="single" w:color="000000" w:sz="4" w:space="0"/>
              <w:right w:val="single" w:color="000000" w:sz="4" w:space="0"/>
            </w:tcBorders>
            <w:shd w:val="clear" w:color="auto" w:fill="auto"/>
            <w:noWrap w:val="0"/>
            <w:vAlign w:val="bottom"/>
          </w:tcPr>
          <w:p w14:paraId="18D88CC7">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47.1</w:t>
            </w:r>
          </w:p>
        </w:tc>
        <w:tc>
          <w:tcPr>
            <w:tcW w:w="1131" w:type="dxa"/>
            <w:tcBorders>
              <w:top w:val="nil"/>
              <w:left w:val="single" w:color="000000" w:sz="4" w:space="0"/>
              <w:bottom w:val="single" w:color="000000" w:sz="4" w:space="0"/>
              <w:right w:val="single" w:color="000000" w:sz="4" w:space="0"/>
            </w:tcBorders>
            <w:shd w:val="clear" w:color="auto" w:fill="auto"/>
            <w:noWrap w:val="0"/>
            <w:vAlign w:val="center"/>
          </w:tcPr>
          <w:p w14:paraId="4172E522">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0.12</w:t>
            </w:r>
          </w:p>
        </w:tc>
        <w:tc>
          <w:tcPr>
            <w:tcW w:w="1017" w:type="dxa"/>
            <w:tcBorders>
              <w:top w:val="nil"/>
              <w:left w:val="single" w:color="000000" w:sz="4" w:space="0"/>
              <w:bottom w:val="single" w:color="000000" w:sz="4" w:space="0"/>
              <w:right w:val="single" w:color="000000" w:sz="4" w:space="0"/>
            </w:tcBorders>
            <w:shd w:val="clear" w:color="auto" w:fill="auto"/>
            <w:noWrap w:val="0"/>
            <w:vAlign w:val="bottom"/>
          </w:tcPr>
          <w:p w14:paraId="51572760">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b w:val="0"/>
                <w:bCs w:val="0"/>
                <w:i w:val="0"/>
                <w:iCs w:val="0"/>
                <w:color w:val="auto"/>
                <w:kern w:val="0"/>
                <w:sz w:val="21"/>
                <w:szCs w:val="21"/>
                <w:u w:val="none"/>
                <w:lang w:val="en"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11.5</w:t>
            </w:r>
          </w:p>
        </w:tc>
        <w:tc>
          <w:tcPr>
            <w:tcW w:w="1131" w:type="dxa"/>
            <w:tcBorders>
              <w:top w:val="nil"/>
              <w:left w:val="single" w:color="000000" w:sz="4" w:space="0"/>
              <w:bottom w:val="single" w:color="000000" w:sz="4" w:space="0"/>
              <w:right w:val="single" w:color="000000" w:sz="4" w:space="0"/>
            </w:tcBorders>
            <w:shd w:val="clear" w:color="auto" w:fill="auto"/>
            <w:noWrap w:val="0"/>
            <w:vAlign w:val="center"/>
          </w:tcPr>
          <w:p w14:paraId="5135FF67">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0.02</w:t>
            </w:r>
          </w:p>
        </w:tc>
        <w:tc>
          <w:tcPr>
            <w:tcW w:w="1017" w:type="dxa"/>
            <w:tcBorders>
              <w:top w:val="nil"/>
              <w:left w:val="single" w:color="000000" w:sz="4" w:space="0"/>
              <w:bottom w:val="single" w:color="000000" w:sz="4" w:space="0"/>
              <w:right w:val="nil"/>
            </w:tcBorders>
            <w:shd w:val="clear" w:color="auto" w:fill="auto"/>
            <w:noWrap w:val="0"/>
            <w:vAlign w:val="bottom"/>
          </w:tcPr>
          <w:p w14:paraId="7006FA90">
            <w:pPr>
              <w:keepNext w:val="0"/>
              <w:keepLines w:val="0"/>
              <w:widowControl/>
              <w:suppressLineNumbers w:val="0"/>
              <w:ind w:firstLine="210" w:firstLineChars="100"/>
              <w:jc w:val="center"/>
              <w:textAlignment w:val="bottom"/>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r>
    </w:tbl>
    <w:p w14:paraId="2F54C6E3">
      <w:pPr>
        <w:keepNext w:val="0"/>
        <w:keepLines w:val="0"/>
        <w:pageBreakBefore w:val="0"/>
        <w:widowControl w:val="0"/>
        <w:kinsoku/>
        <w:wordWrap/>
        <w:overflowPunct/>
        <w:topLinePunct w:val="0"/>
        <w:autoSpaceDE/>
        <w:autoSpaceDN/>
        <w:bidi w:val="0"/>
        <w:adjustRightInd w:val="0"/>
        <w:snapToGrid/>
        <w:spacing w:before="313" w:beforeLines="100" w:after="313" w:afterLines="100" w:line="360" w:lineRule="auto"/>
        <w:jc w:val="center"/>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bCs w:val="0"/>
          <w:snapToGrid w:val="0"/>
          <w:kern w:val="0"/>
          <w:sz w:val="32"/>
          <w:szCs w:val="32"/>
        </w:rPr>
        <w:t>十一、文化旅游、卫生</w:t>
      </w:r>
      <w:r>
        <w:rPr>
          <w:rFonts w:hint="eastAsia" w:ascii="黑体" w:hAnsi="黑体" w:eastAsia="黑体" w:cs="黑体"/>
          <w:bCs w:val="0"/>
          <w:snapToGrid w:val="0"/>
          <w:kern w:val="0"/>
          <w:sz w:val="32"/>
          <w:szCs w:val="32"/>
          <w:lang w:eastAsia="zh-CN"/>
        </w:rPr>
        <w:t>健康</w:t>
      </w:r>
      <w:r>
        <w:rPr>
          <w:rFonts w:hint="eastAsia" w:ascii="黑体" w:hAnsi="黑体" w:eastAsia="黑体" w:cs="黑体"/>
          <w:bCs w:val="0"/>
          <w:snapToGrid w:val="0"/>
          <w:kern w:val="0"/>
          <w:sz w:val="32"/>
          <w:szCs w:val="32"/>
        </w:rPr>
        <w:t>和体育</w:t>
      </w:r>
    </w:p>
    <w:p w14:paraId="06CDE171">
      <w:pPr>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年末全市共</w:t>
      </w:r>
      <w:r>
        <w:rPr>
          <w:rFonts w:hint="eastAsia" w:ascii="仿宋_GB2312" w:hAnsi="仿宋_GB2312" w:eastAsia="仿宋_GB2312" w:cs="仿宋_GB2312"/>
          <w:color w:val="000000" w:themeColor="text1"/>
          <w:sz w:val="32"/>
          <w:szCs w:val="32"/>
          <w:highlight w:val="none"/>
        </w:rPr>
        <w:t>有各类专业艺术表演团体2个，文化馆9个，图书馆9个，博物馆1</w:t>
      </w:r>
      <w:r>
        <w:rPr>
          <w:rFonts w:hint="eastAsia" w:ascii="仿宋_GB2312" w:hAnsi="仿宋_GB2312" w:eastAsia="仿宋_GB2312" w:cs="仿宋_GB2312"/>
          <w:color w:val="000000" w:themeColor="text1"/>
          <w:sz w:val="32"/>
          <w:szCs w:val="32"/>
        </w:rPr>
        <w:t>7个。有线电视实际用户38.05万户，其中有线数字电视实际用户38.05万户。</w:t>
      </w:r>
      <w:r>
        <w:rPr>
          <w:rFonts w:hint="eastAsia" w:ascii="仿宋_GB2312" w:hAnsi="仿宋_GB2312" w:eastAsia="仿宋_GB2312" w:cs="仿宋_GB2312"/>
          <w:b w:val="0"/>
          <w:bCs w:val="0"/>
          <w:color w:val="000000" w:themeColor="text1"/>
          <w:sz w:val="32"/>
          <w:szCs w:val="32"/>
          <w:lang w:val="en-US" w:eastAsia="zh-CN"/>
        </w:rPr>
        <w:t>出版各类期刊</w:t>
      </w:r>
      <w:r>
        <w:rPr>
          <w:rFonts w:hint="eastAsia" w:ascii="仿宋_GB2312" w:hAnsi="仿宋_GB2312" w:cs="仿宋_GB2312"/>
          <w:b w:val="0"/>
          <w:bCs w:val="0"/>
          <w:color w:val="000000" w:themeColor="text1"/>
          <w:sz w:val="32"/>
          <w:szCs w:val="32"/>
          <w:lang w:val="en-US" w:eastAsia="zh-CN"/>
        </w:rPr>
        <w:t>2.44</w:t>
      </w:r>
      <w:r>
        <w:rPr>
          <w:rFonts w:hint="eastAsia" w:ascii="仿宋_GB2312" w:hAnsi="仿宋_GB2312" w:eastAsia="仿宋_GB2312" w:cs="仿宋_GB2312"/>
          <w:b w:val="0"/>
          <w:bCs w:val="0"/>
          <w:color w:val="000000" w:themeColor="text1"/>
          <w:sz w:val="32"/>
          <w:szCs w:val="32"/>
          <w:lang w:val="en-US" w:eastAsia="zh-CN"/>
        </w:rPr>
        <w:t>万册</w:t>
      </w:r>
      <w:r>
        <w:rPr>
          <w:rFonts w:hint="eastAsia" w:ascii="仿宋_GB2312" w:hAnsi="仿宋_GB2312" w:eastAsia="仿宋_GB2312" w:cs="仿宋_GB2312"/>
          <w:color w:val="000000" w:themeColor="text1"/>
          <w:sz w:val="32"/>
          <w:szCs w:val="32"/>
        </w:rPr>
        <w:t>，图书</w:t>
      </w:r>
      <w:r>
        <w:rPr>
          <w:rFonts w:hint="eastAsia" w:ascii="仿宋_GB2312" w:hAnsi="仿宋_GB2312" w:cs="仿宋_GB2312"/>
          <w:color w:val="000000" w:themeColor="text1"/>
          <w:sz w:val="32"/>
          <w:szCs w:val="32"/>
          <w:lang w:val="en-US" w:eastAsia="zh-CN"/>
        </w:rPr>
        <w:t>2万</w:t>
      </w:r>
      <w:r>
        <w:rPr>
          <w:rFonts w:hint="eastAsia" w:ascii="仿宋_GB2312" w:hAnsi="仿宋_GB2312" w:eastAsia="仿宋_GB2312" w:cs="仿宋_GB2312"/>
          <w:color w:val="000000" w:themeColor="text1"/>
          <w:sz w:val="32"/>
          <w:szCs w:val="32"/>
        </w:rPr>
        <w:t>册</w:t>
      </w:r>
      <w:r>
        <w:rPr>
          <w:rFonts w:hint="eastAsia" w:ascii="仿宋_GB2312" w:hAnsi="仿宋_GB2312" w:eastAsia="仿宋_GB2312" w:cs="仿宋_GB2312"/>
          <w:b w:val="0"/>
          <w:bCs w:val="0"/>
          <w:color w:val="000000" w:themeColor="text1"/>
          <w:sz w:val="32"/>
          <w:szCs w:val="32"/>
          <w:lang w:val="en-US" w:eastAsia="zh-CN"/>
        </w:rPr>
        <w:t>。</w:t>
      </w:r>
      <w:r>
        <w:rPr>
          <w:rFonts w:hint="eastAsia" w:ascii="仿宋_GB2312" w:hAnsi="仿宋_GB2312" w:eastAsia="仿宋_GB2312" w:cs="仿宋_GB2312"/>
          <w:color w:val="000000" w:themeColor="text1"/>
          <w:sz w:val="32"/>
          <w:szCs w:val="32"/>
        </w:rPr>
        <w:t>全年公共图书馆纸质期刊总藏量为35.82万册，纸质图书总藏量为433.31万册，人均图书拥有量1.1</w:t>
      </w:r>
      <w:r>
        <w:rPr>
          <w:rFonts w:hint="eastAsia" w:ascii="仿宋_GB2312" w:hAnsi="仿宋_GB2312" w:cs="仿宋_GB2312"/>
          <w:color w:val="000000" w:themeColor="text1"/>
          <w:sz w:val="32"/>
          <w:szCs w:val="32"/>
          <w:lang w:val="en-US" w:eastAsia="zh-CN"/>
        </w:rPr>
        <w:t>8</w:t>
      </w:r>
      <w:r>
        <w:rPr>
          <w:rFonts w:hint="eastAsia" w:ascii="仿宋_GB2312" w:hAnsi="仿宋_GB2312" w:eastAsia="仿宋_GB2312" w:cs="仿宋_GB2312"/>
          <w:color w:val="000000" w:themeColor="text1"/>
          <w:sz w:val="32"/>
          <w:szCs w:val="32"/>
        </w:rPr>
        <w:t>册。</w:t>
      </w:r>
    </w:p>
    <w:p w14:paraId="55307D96">
      <w:pPr>
        <w:ind w:firstLine="640" w:firstLineChars="200"/>
        <w:rPr>
          <w:rFonts w:hint="default" w:eastAsia="仿宋_GB2312"/>
          <w:b w:val="0"/>
          <w:bCs w:val="0"/>
          <w:highlight w:val="none"/>
          <w:lang w:val="en-US" w:eastAsia="zh-CN"/>
        </w:rPr>
      </w:pPr>
      <w:r>
        <w:rPr>
          <w:rFonts w:hint="eastAsia" w:ascii="仿宋_GB2312"/>
          <w:bCs w:val="0"/>
          <w:snapToGrid/>
          <w:color w:val="000000"/>
          <w:kern w:val="2"/>
          <w:sz w:val="32"/>
          <w:szCs w:val="32"/>
          <w:highlight w:val="none"/>
        </w:rPr>
        <w:t>全市共有档案馆10个，馆藏档案227.68万卷，其中综合档案馆9个、馆藏档案90.87万卷，专业档案馆1个、馆藏档案136.81万卷。</w:t>
      </w:r>
      <w:r>
        <w:rPr>
          <w:rFonts w:hint="eastAsia" w:ascii="仿宋_GB2312" w:cs="Times New Roman"/>
          <w:bCs w:val="0"/>
          <w:color w:val="000000"/>
          <w:kern w:val="2"/>
          <w:sz w:val="32"/>
          <w:szCs w:val="32"/>
          <w:lang w:val="en-US" w:eastAsia="zh-CN"/>
        </w:rPr>
        <w:t>2</w:t>
      </w:r>
      <w:r>
        <w:rPr>
          <w:rFonts w:hint="eastAsia" w:ascii="仿宋_GB2312" w:cs="Times New Roman"/>
          <w:bCs w:val="0"/>
          <w:color w:val="000000"/>
          <w:kern w:val="2"/>
          <w:sz w:val="32"/>
          <w:szCs w:val="32"/>
          <w:highlight w:val="none"/>
          <w:lang w:val="en-US" w:eastAsia="zh-CN"/>
        </w:rPr>
        <w:t>023</w:t>
      </w:r>
      <w:r>
        <w:rPr>
          <w:rFonts w:hint="eastAsia" w:ascii="仿宋_GB2312" w:hAnsi="Times New Roman" w:cs="Times New Roman"/>
          <w:bCs w:val="0"/>
          <w:color w:val="000000"/>
          <w:kern w:val="2"/>
          <w:sz w:val="32"/>
          <w:szCs w:val="32"/>
          <w:highlight w:val="none"/>
        </w:rPr>
        <w:t>年，文化及相关产业增加值</w:t>
      </w:r>
      <w:r>
        <w:rPr>
          <w:rFonts w:hint="eastAsia" w:ascii="仿宋_GB2312" w:cs="Times New Roman"/>
          <w:bCs w:val="0"/>
          <w:color w:val="000000"/>
          <w:kern w:val="2"/>
          <w:sz w:val="32"/>
          <w:szCs w:val="32"/>
          <w:highlight w:val="none"/>
          <w:lang w:val="en-US" w:eastAsia="zh-CN"/>
        </w:rPr>
        <w:t>100.61</w:t>
      </w:r>
      <w:r>
        <w:rPr>
          <w:rFonts w:hint="eastAsia" w:ascii="仿宋_GB2312" w:hAnsi="Times New Roman" w:cs="Times New Roman"/>
          <w:bCs w:val="0"/>
          <w:color w:val="000000"/>
          <w:kern w:val="2"/>
          <w:sz w:val="32"/>
          <w:szCs w:val="32"/>
          <w:highlight w:val="none"/>
        </w:rPr>
        <w:t>亿元，占</w:t>
      </w:r>
      <w:r>
        <w:rPr>
          <w:rFonts w:hint="eastAsia" w:ascii="仿宋_GB2312" w:hAnsi="Times New Roman" w:cs="Times New Roman"/>
          <w:bCs w:val="0"/>
          <w:color w:val="000000"/>
          <w:kern w:val="2"/>
          <w:sz w:val="32"/>
          <w:szCs w:val="32"/>
          <w:highlight w:val="none"/>
          <w:lang w:eastAsia="zh-CN"/>
        </w:rPr>
        <w:t>地区</w:t>
      </w:r>
      <w:r>
        <w:rPr>
          <w:rFonts w:hint="eastAsia" w:ascii="仿宋_GB2312" w:hAnsi="Times New Roman" w:cs="Times New Roman"/>
          <w:bCs w:val="0"/>
          <w:color w:val="000000"/>
          <w:kern w:val="2"/>
          <w:sz w:val="32"/>
          <w:szCs w:val="32"/>
          <w:highlight w:val="none"/>
        </w:rPr>
        <w:t>生产总值的比重为</w:t>
      </w:r>
      <w:r>
        <w:rPr>
          <w:rFonts w:hint="eastAsia" w:ascii="仿宋_GB2312" w:cs="Times New Roman"/>
          <w:bCs w:val="0"/>
          <w:color w:val="000000"/>
          <w:kern w:val="2"/>
          <w:sz w:val="32"/>
          <w:szCs w:val="32"/>
          <w:highlight w:val="none"/>
          <w:lang w:val="en-US" w:eastAsia="zh-CN"/>
        </w:rPr>
        <w:t>3.5</w:t>
      </w:r>
      <w:r>
        <w:rPr>
          <w:rFonts w:hint="eastAsia" w:ascii="仿宋_GB2312" w:hAnsi="Times New Roman" w:cs="Times New Roman"/>
          <w:bCs w:val="0"/>
          <w:color w:val="000000"/>
          <w:kern w:val="2"/>
          <w:sz w:val="32"/>
          <w:szCs w:val="32"/>
        </w:rPr>
        <w:t>%。</w:t>
      </w:r>
    </w:p>
    <w:p w14:paraId="3EEED24A">
      <w:pPr>
        <w:autoSpaceDE/>
        <w:ind w:firstLine="640" w:firstLineChars="200"/>
        <w:rPr>
          <w:rFonts w:hint="eastAsia" w:ascii="仿宋_GB2312"/>
          <w:bCs w:val="0"/>
          <w:snapToGrid/>
          <w:color w:val="000000"/>
          <w:kern w:val="2"/>
          <w:sz w:val="32"/>
          <w:szCs w:val="32"/>
          <w:highlight w:val="none"/>
        </w:rPr>
      </w:pPr>
      <w:r>
        <w:rPr>
          <w:rFonts w:hint="eastAsia" w:ascii="仿宋_GB2312"/>
          <w:bCs w:val="0"/>
          <w:snapToGrid/>
          <w:color w:val="000000"/>
          <w:kern w:val="2"/>
          <w:sz w:val="32"/>
          <w:szCs w:val="32"/>
          <w:highlight w:val="none"/>
        </w:rPr>
        <w:t>全年国内出游1.1</w:t>
      </w:r>
      <w:r>
        <w:rPr>
          <w:rFonts w:hint="eastAsia" w:ascii="仿宋_GB2312"/>
          <w:bCs w:val="0"/>
          <w:snapToGrid/>
          <w:color w:val="000000"/>
          <w:kern w:val="2"/>
          <w:sz w:val="32"/>
          <w:szCs w:val="32"/>
          <w:highlight w:val="none"/>
          <w:lang w:val="en-US" w:eastAsia="zh-CN"/>
        </w:rPr>
        <w:t>0</w:t>
      </w:r>
      <w:r>
        <w:rPr>
          <w:rFonts w:hint="eastAsia" w:ascii="仿宋_GB2312"/>
          <w:bCs w:val="0"/>
          <w:snapToGrid/>
          <w:color w:val="000000"/>
          <w:kern w:val="2"/>
          <w:sz w:val="32"/>
          <w:szCs w:val="32"/>
          <w:highlight w:val="none"/>
        </w:rPr>
        <w:t>万人次，比上年</w:t>
      </w:r>
      <w:r>
        <w:rPr>
          <w:rFonts w:hint="eastAsia" w:ascii="仿宋_GB2312"/>
          <w:bCs w:val="0"/>
          <w:snapToGrid/>
          <w:color w:val="000000"/>
          <w:kern w:val="2"/>
          <w:sz w:val="32"/>
          <w:szCs w:val="32"/>
          <w:highlight w:val="none"/>
          <w:lang w:eastAsia="zh-CN"/>
        </w:rPr>
        <w:t>下降</w:t>
      </w:r>
      <w:r>
        <w:rPr>
          <w:rFonts w:hint="eastAsia" w:ascii="仿宋_GB2312"/>
          <w:bCs w:val="0"/>
          <w:snapToGrid/>
          <w:color w:val="000000"/>
          <w:kern w:val="2"/>
          <w:sz w:val="32"/>
          <w:szCs w:val="32"/>
          <w:highlight w:val="none"/>
        </w:rPr>
        <w:t>35.3%。国内游客出游总花费0.33亿元，</w:t>
      </w:r>
      <w:r>
        <w:rPr>
          <w:rFonts w:hint="eastAsia" w:ascii="仿宋_GB2312"/>
          <w:bCs w:val="0"/>
          <w:snapToGrid/>
          <w:color w:val="000000"/>
          <w:kern w:val="2"/>
          <w:sz w:val="32"/>
          <w:szCs w:val="32"/>
          <w:highlight w:val="none"/>
          <w:lang w:eastAsia="zh-CN"/>
        </w:rPr>
        <w:t>下降</w:t>
      </w:r>
      <w:r>
        <w:rPr>
          <w:rFonts w:hint="eastAsia" w:ascii="仿宋_GB2312"/>
          <w:bCs w:val="0"/>
          <w:snapToGrid/>
          <w:color w:val="000000"/>
          <w:kern w:val="2"/>
          <w:sz w:val="32"/>
          <w:szCs w:val="32"/>
          <w:highlight w:val="none"/>
        </w:rPr>
        <w:t>35.3%。入境游客46.96万人次，增长6.6%，其中外国人3.33万人次，香港、澳门和台湾同胞43.63万人次。入境游客总花费12718.44万美元，增长26.6%。</w:t>
      </w:r>
    </w:p>
    <w:p w14:paraId="12C58F61">
      <w:pPr>
        <w:ind w:firstLine="640" w:firstLineChars="200"/>
        <w:rPr>
          <w:rFonts w:hint="eastAsia" w:eastAsia="仿宋_GB2312"/>
          <w:lang w:val="en-US" w:eastAsia="zh-CN"/>
        </w:rPr>
      </w:pPr>
      <w:r>
        <w:rPr>
          <w:rFonts w:hint="eastAsia" w:ascii="仿宋_GB2312" w:hAnsi="仿宋_GB2312" w:eastAsia="仿宋_GB2312" w:cs="仿宋_GB2312"/>
          <w:color w:val="auto"/>
          <w:sz w:val="32"/>
          <w:szCs w:val="32"/>
        </w:rPr>
        <w:t>年末全市共有医疗卫生机构3359个，其中医院72个，在医院中有公立医院31个，民营医院41个；基层医疗卫生机构3226个，其中乡镇卫生院90个，社区卫生服务中心（站）34个，门诊部（所）1027个，村卫生室2075个；专业公共卫生机构42个（不含卫生监督所），其中疾病预防控制中心9个。卫生技术人员31568人，其中执业（助理）医师10819人，注册护士</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4308人。医疗卫生机构床位21887张，其中医院16495张，乡镇卫生院3129张。全年总诊疗人次3377.44万人次，出院人次58.93万人次。</w:t>
      </w:r>
    </w:p>
    <w:p w14:paraId="41EC8B1C">
      <w:pPr>
        <w:ind w:firstLine="640" w:firstLineChars="200"/>
        <w:rPr>
          <w:rFonts w:hint="eastAsia" w:ascii="仿宋_GB2312" w:eastAsia="仿宋_GB2312"/>
          <w:sz w:val="32"/>
          <w:szCs w:val="32"/>
        </w:rPr>
      </w:pPr>
      <w:r>
        <w:rPr>
          <w:rFonts w:hint="eastAsia" w:ascii="仿宋_GB2312" w:hAnsi="Times New Roman" w:eastAsia="仿宋_GB2312" w:cs="Times New Roman"/>
          <w:i w:val="0"/>
          <w:iCs w:val="0"/>
          <w:caps w:val="0"/>
          <w:spacing w:val="0"/>
          <w:sz w:val="32"/>
          <w:szCs w:val="32"/>
          <w:shd w:val="clear"/>
        </w:rPr>
        <w:t>年末肇庆全市共有体育场地12495个，体育场地面积1247.96万平方米，人均体育场地面积3.02平方米。全年全市运动员在高台跳水、花样游泳、场地自行车三个项目中获得5个世界青年冠军，共创1项世界青年纪录。在第17届残奥会上，我市残疾</w:t>
      </w:r>
      <w:r>
        <w:rPr>
          <w:rFonts w:hint="eastAsia" w:ascii="仿宋_GB2312" w:hAnsi="Times New Roman" w:eastAsia="仿宋_GB2312" w:cs="Times New Roman"/>
          <w:i w:val="0"/>
          <w:iCs w:val="0"/>
          <w:caps w:val="0"/>
          <w:spacing w:val="0"/>
          <w:sz w:val="32"/>
          <w:szCs w:val="32"/>
          <w:highlight w:val="none"/>
          <w:shd w:val="clear"/>
        </w:rPr>
        <w:t>人运动员邓培程在田径项目男子100米T36级中获得第五名。</w:t>
      </w:r>
    </w:p>
    <w:p w14:paraId="4441EBB3">
      <w:pPr>
        <w:keepNext w:val="0"/>
        <w:keepLines w:val="0"/>
        <w:pageBreakBefore w:val="0"/>
        <w:widowControl w:val="0"/>
        <w:kinsoku/>
        <w:wordWrap/>
        <w:overflowPunct/>
        <w:topLinePunct w:val="0"/>
        <w:autoSpaceDE/>
        <w:autoSpaceDN/>
        <w:bidi w:val="0"/>
        <w:adjustRightInd w:val="0"/>
        <w:snapToGrid/>
        <w:spacing w:before="313" w:beforeLines="100" w:after="313" w:afterLines="100" w:line="360" w:lineRule="auto"/>
        <w:jc w:val="center"/>
        <w:textAlignment w:val="auto"/>
        <w:rPr>
          <w:rFonts w:hint="eastAsia" w:ascii="黑体" w:hAnsi="黑体" w:eastAsia="黑体" w:cs="黑体"/>
          <w:bCs w:val="0"/>
          <w:snapToGrid w:val="0"/>
          <w:kern w:val="0"/>
          <w:sz w:val="32"/>
          <w:szCs w:val="32"/>
          <w:lang w:eastAsia="zh-CN"/>
        </w:rPr>
      </w:pPr>
      <w:r>
        <w:rPr>
          <w:rFonts w:hint="eastAsia" w:ascii="黑体" w:hAnsi="黑体" w:eastAsia="黑体" w:cs="黑体"/>
          <w:bCs w:val="0"/>
          <w:snapToGrid w:val="0"/>
          <w:kern w:val="0"/>
          <w:sz w:val="32"/>
          <w:szCs w:val="32"/>
        </w:rPr>
        <w:t>十二、资源、环境和</w:t>
      </w:r>
      <w:r>
        <w:rPr>
          <w:rFonts w:hint="eastAsia" w:ascii="黑体" w:hAnsi="黑体" w:eastAsia="黑体" w:cs="黑体"/>
          <w:bCs w:val="0"/>
          <w:snapToGrid w:val="0"/>
          <w:kern w:val="0"/>
          <w:sz w:val="32"/>
          <w:szCs w:val="32"/>
          <w:lang w:eastAsia="zh-CN"/>
        </w:rPr>
        <w:t>应急管理</w:t>
      </w:r>
    </w:p>
    <w:p w14:paraId="505BFFEC">
      <w:pPr>
        <w:ind w:firstLine="640" w:firstLineChars="200"/>
        <w:rPr>
          <w:rFonts w:hint="eastAsia" w:ascii="仿宋_GB2312" w:hAnsi="Times New Roman" w:eastAsia="仿宋_GB2312" w:cs="Times New Roman"/>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全年</w:t>
      </w:r>
      <w:r>
        <w:rPr>
          <w:rFonts w:hint="eastAsia" w:ascii="仿宋_GB2312" w:hAnsi="仿宋_GB2312" w:cs="仿宋_GB2312"/>
          <w:i w:val="0"/>
          <w:iCs w:val="0"/>
          <w:caps w:val="0"/>
          <w:color w:val="auto"/>
          <w:spacing w:val="0"/>
          <w:sz w:val="32"/>
          <w:szCs w:val="32"/>
          <w:shd w:val="clear"/>
          <w:lang w:eastAsia="zh-CN"/>
        </w:rPr>
        <w:t>全市</w:t>
      </w:r>
      <w:r>
        <w:rPr>
          <w:rFonts w:hint="eastAsia" w:ascii="仿宋_GB2312" w:hAnsi="仿宋_GB2312" w:eastAsia="仿宋_GB2312" w:cs="仿宋_GB2312"/>
          <w:i w:val="0"/>
          <w:iCs w:val="0"/>
          <w:caps w:val="0"/>
          <w:color w:val="auto"/>
          <w:spacing w:val="0"/>
          <w:sz w:val="32"/>
          <w:szCs w:val="32"/>
          <w:shd w:val="clear"/>
        </w:rPr>
        <w:t>国有建</w:t>
      </w:r>
      <w:r>
        <w:rPr>
          <w:rFonts w:hint="eastAsia" w:ascii="仿宋_GB2312" w:hAnsi="仿宋_GB2312" w:eastAsia="仿宋_GB2312" w:cs="仿宋_GB2312"/>
          <w:i w:val="0"/>
          <w:iCs w:val="0"/>
          <w:caps w:val="0"/>
          <w:color w:val="auto"/>
          <w:spacing w:val="0"/>
          <w:sz w:val="32"/>
          <w:szCs w:val="32"/>
          <w:highlight w:val="none"/>
          <w:shd w:val="clear"/>
        </w:rPr>
        <w:t>设用地供应总量1480.61公顷，比上年下降2</w:t>
      </w:r>
      <w:r>
        <w:rPr>
          <w:rFonts w:hint="eastAsia" w:ascii="仿宋_GB2312" w:hAnsi="仿宋_GB2312" w:cs="仿宋_GB2312"/>
          <w:i w:val="0"/>
          <w:iCs w:val="0"/>
          <w:caps w:val="0"/>
          <w:color w:val="auto"/>
          <w:spacing w:val="0"/>
          <w:sz w:val="32"/>
          <w:szCs w:val="32"/>
          <w:highlight w:val="none"/>
          <w:shd w:val="clear"/>
          <w:lang w:val="en-US" w:eastAsia="zh-CN"/>
        </w:rPr>
        <w:t>4.0</w:t>
      </w:r>
      <w:r>
        <w:rPr>
          <w:rFonts w:hint="eastAsia" w:ascii="仿宋_GB2312" w:hAnsi="仿宋_GB2312" w:eastAsia="仿宋_GB2312" w:cs="仿宋_GB2312"/>
          <w:i w:val="0"/>
          <w:iCs w:val="0"/>
          <w:caps w:val="0"/>
          <w:color w:val="auto"/>
          <w:spacing w:val="0"/>
          <w:sz w:val="32"/>
          <w:szCs w:val="32"/>
          <w:highlight w:val="none"/>
          <w:shd w:val="clear"/>
        </w:rPr>
        <w:t>%。其中，工矿仓储用地462.78公顷，下降3.4%；房地产用地200.66公顷，增长83.9%；基础设</w:t>
      </w:r>
      <w:r>
        <w:rPr>
          <w:rFonts w:hint="eastAsia" w:ascii="仿宋_GB2312" w:hAnsi="仿宋_GB2312" w:eastAsia="仿宋_GB2312" w:cs="仿宋_GB2312"/>
          <w:i w:val="0"/>
          <w:iCs w:val="0"/>
          <w:caps w:val="0"/>
          <w:color w:val="auto"/>
          <w:spacing w:val="0"/>
          <w:sz w:val="32"/>
          <w:szCs w:val="32"/>
          <w:shd w:val="clear"/>
        </w:rPr>
        <w:t>施用地817.17公顷，下降40.0%。</w:t>
      </w:r>
    </w:p>
    <w:p w14:paraId="761354F8">
      <w:pPr>
        <w:ind w:firstLine="640" w:firstLineChars="200"/>
        <w:rPr>
          <w:rFonts w:hint="eastAsia" w:ascii="仿宋_GB2312" w:hAnsi="Times New Roman" w:eastAsia="仿宋_GB2312" w:cs="Times New Roman"/>
          <w:i w:val="0"/>
          <w:iCs w:val="0"/>
          <w:caps w:val="0"/>
          <w:color w:val="auto"/>
          <w:spacing w:val="0"/>
          <w:sz w:val="32"/>
          <w:szCs w:val="32"/>
          <w:shd w:val="clear"/>
        </w:rPr>
      </w:pPr>
      <w:r>
        <w:rPr>
          <w:rFonts w:hint="eastAsia" w:ascii="仿宋_GB2312" w:hAnsi="Times New Roman" w:eastAsia="仿宋_GB2312" w:cs="Times New Roman"/>
          <w:i w:val="0"/>
          <w:iCs w:val="0"/>
          <w:caps w:val="0"/>
          <w:color w:val="auto"/>
          <w:spacing w:val="0"/>
          <w:sz w:val="32"/>
          <w:szCs w:val="32"/>
          <w:shd w:val="clear"/>
        </w:rPr>
        <w:t>全年水资源总量179.5</w:t>
      </w:r>
      <w:r>
        <w:rPr>
          <w:rFonts w:hint="eastAsia" w:ascii="仿宋_GB2312" w:cs="Times New Roman"/>
          <w:i w:val="0"/>
          <w:iCs w:val="0"/>
          <w:caps w:val="0"/>
          <w:color w:val="auto"/>
          <w:spacing w:val="0"/>
          <w:sz w:val="32"/>
          <w:szCs w:val="32"/>
          <w:shd w:val="clear"/>
          <w:lang w:val="en-US" w:eastAsia="zh-CN"/>
        </w:rPr>
        <w:t>0</w:t>
      </w:r>
      <w:r>
        <w:rPr>
          <w:rFonts w:hint="eastAsia" w:ascii="仿宋_GB2312" w:hAnsi="Times New Roman" w:eastAsia="仿宋_GB2312" w:cs="Times New Roman"/>
          <w:i w:val="0"/>
          <w:iCs w:val="0"/>
          <w:caps w:val="0"/>
          <w:color w:val="auto"/>
          <w:spacing w:val="0"/>
          <w:sz w:val="32"/>
          <w:szCs w:val="32"/>
          <w:shd w:val="clear"/>
        </w:rPr>
        <w:t>亿立方米。总用水量17.36亿立方米，比上年</w:t>
      </w:r>
      <w:r>
        <w:rPr>
          <w:rFonts w:hint="eastAsia" w:ascii="仿宋_GB2312" w:cs="Times New Roman"/>
          <w:i w:val="0"/>
          <w:iCs w:val="0"/>
          <w:caps w:val="0"/>
          <w:color w:val="auto"/>
          <w:spacing w:val="0"/>
          <w:sz w:val="32"/>
          <w:szCs w:val="32"/>
          <w:shd w:val="clear"/>
          <w:lang w:eastAsia="zh-CN"/>
        </w:rPr>
        <w:t>下降</w:t>
      </w:r>
      <w:r>
        <w:rPr>
          <w:rFonts w:hint="eastAsia" w:ascii="仿宋_GB2312" w:hAnsi="Times New Roman" w:eastAsia="仿宋_GB2312" w:cs="Times New Roman"/>
          <w:i w:val="0"/>
          <w:iCs w:val="0"/>
          <w:caps w:val="0"/>
          <w:color w:val="auto"/>
          <w:spacing w:val="0"/>
          <w:sz w:val="32"/>
          <w:szCs w:val="32"/>
          <w:shd w:val="clear"/>
        </w:rPr>
        <w:t>0.8%。其中，生活用水增长0.</w:t>
      </w:r>
      <w:r>
        <w:rPr>
          <w:rFonts w:hint="eastAsia" w:ascii="仿宋_GB2312" w:cs="Times New Roman"/>
          <w:i w:val="0"/>
          <w:iCs w:val="0"/>
          <w:caps w:val="0"/>
          <w:color w:val="auto"/>
          <w:spacing w:val="0"/>
          <w:sz w:val="32"/>
          <w:szCs w:val="32"/>
          <w:shd w:val="clear"/>
          <w:lang w:val="en-US" w:eastAsia="zh-CN"/>
        </w:rPr>
        <w:t>7</w:t>
      </w:r>
      <w:r>
        <w:rPr>
          <w:rFonts w:hint="eastAsia" w:ascii="仿宋_GB2312" w:hAnsi="Times New Roman" w:eastAsia="仿宋_GB2312" w:cs="Times New Roman"/>
          <w:i w:val="0"/>
          <w:iCs w:val="0"/>
          <w:caps w:val="0"/>
          <w:color w:val="auto"/>
          <w:spacing w:val="0"/>
          <w:sz w:val="32"/>
          <w:szCs w:val="32"/>
          <w:shd w:val="clear"/>
        </w:rPr>
        <w:t>%，工业用水增长5.6%，农业用水</w:t>
      </w:r>
      <w:r>
        <w:rPr>
          <w:rFonts w:hint="eastAsia" w:ascii="仿宋_GB2312" w:cs="Times New Roman"/>
          <w:i w:val="0"/>
          <w:iCs w:val="0"/>
          <w:caps w:val="0"/>
          <w:color w:val="auto"/>
          <w:spacing w:val="0"/>
          <w:sz w:val="32"/>
          <w:szCs w:val="32"/>
          <w:shd w:val="clear"/>
          <w:lang w:eastAsia="zh-CN"/>
        </w:rPr>
        <w:t>下降</w:t>
      </w:r>
      <w:r>
        <w:rPr>
          <w:rFonts w:hint="eastAsia" w:ascii="仿宋_GB2312" w:hAnsi="Times New Roman" w:eastAsia="仿宋_GB2312" w:cs="Times New Roman"/>
          <w:i w:val="0"/>
          <w:iCs w:val="0"/>
          <w:caps w:val="0"/>
          <w:color w:val="auto"/>
          <w:spacing w:val="0"/>
          <w:sz w:val="32"/>
          <w:szCs w:val="32"/>
          <w:shd w:val="clear"/>
        </w:rPr>
        <w:t>2.2%，人工生态环境补水增长3.1%。万元地区生产总值用水量58.7</w:t>
      </w:r>
      <w:r>
        <w:rPr>
          <w:rFonts w:hint="eastAsia" w:ascii="仿宋_GB2312" w:cs="Times New Roman"/>
          <w:i w:val="0"/>
          <w:iCs w:val="0"/>
          <w:caps w:val="0"/>
          <w:color w:val="auto"/>
          <w:spacing w:val="0"/>
          <w:sz w:val="32"/>
          <w:szCs w:val="32"/>
          <w:shd w:val="clear"/>
          <w:lang w:val="en-US" w:eastAsia="zh-CN"/>
        </w:rPr>
        <w:t>0</w:t>
      </w:r>
      <w:r>
        <w:rPr>
          <w:rFonts w:hint="eastAsia" w:ascii="仿宋_GB2312" w:hAnsi="Times New Roman" w:eastAsia="仿宋_GB2312" w:cs="Times New Roman"/>
          <w:i w:val="0"/>
          <w:iCs w:val="0"/>
          <w:caps w:val="0"/>
          <w:color w:val="auto"/>
          <w:spacing w:val="0"/>
          <w:sz w:val="32"/>
          <w:szCs w:val="32"/>
          <w:shd w:val="clear"/>
        </w:rPr>
        <w:t>立方米</w:t>
      </w:r>
      <w:r>
        <w:rPr>
          <w:rFonts w:hint="eastAsia" w:ascii="仿宋_GB2312" w:cs="Times New Roman"/>
          <w:i w:val="0"/>
          <w:iCs w:val="0"/>
          <w:caps w:val="0"/>
          <w:color w:val="auto"/>
          <w:spacing w:val="0"/>
          <w:sz w:val="32"/>
          <w:szCs w:val="32"/>
          <w:shd w:val="clear"/>
          <w:lang w:eastAsia="zh-CN"/>
        </w:rPr>
        <w:t>，下降</w:t>
      </w:r>
      <w:r>
        <w:rPr>
          <w:rFonts w:hint="eastAsia" w:ascii="仿宋_GB2312" w:hAnsi="Times New Roman" w:eastAsia="仿宋_GB2312" w:cs="Times New Roman"/>
          <w:i w:val="0"/>
          <w:iCs w:val="0"/>
          <w:caps w:val="0"/>
          <w:color w:val="auto"/>
          <w:spacing w:val="0"/>
          <w:sz w:val="32"/>
          <w:szCs w:val="32"/>
          <w:shd w:val="clear"/>
        </w:rPr>
        <w:t>6.3%。万元工业增加值用水量18.9</w:t>
      </w:r>
      <w:r>
        <w:rPr>
          <w:rFonts w:hint="eastAsia" w:ascii="仿宋_GB2312" w:cs="Times New Roman"/>
          <w:i w:val="0"/>
          <w:iCs w:val="0"/>
          <w:caps w:val="0"/>
          <w:color w:val="auto"/>
          <w:spacing w:val="0"/>
          <w:sz w:val="32"/>
          <w:szCs w:val="32"/>
          <w:shd w:val="clear"/>
          <w:lang w:val="en-US" w:eastAsia="zh-CN"/>
        </w:rPr>
        <w:t>0</w:t>
      </w:r>
      <w:r>
        <w:rPr>
          <w:rFonts w:hint="eastAsia" w:ascii="仿宋_GB2312" w:hAnsi="Times New Roman" w:eastAsia="仿宋_GB2312" w:cs="Times New Roman"/>
          <w:i w:val="0"/>
          <w:iCs w:val="0"/>
          <w:caps w:val="0"/>
          <w:color w:val="auto"/>
          <w:spacing w:val="0"/>
          <w:sz w:val="32"/>
          <w:szCs w:val="32"/>
          <w:shd w:val="clear"/>
        </w:rPr>
        <w:t>立方米，增长11</w:t>
      </w:r>
      <w:r>
        <w:rPr>
          <w:rFonts w:hint="eastAsia" w:ascii="仿宋_GB2312" w:cs="Times New Roman"/>
          <w:i w:val="0"/>
          <w:iCs w:val="0"/>
          <w:caps w:val="0"/>
          <w:color w:val="auto"/>
          <w:spacing w:val="0"/>
          <w:sz w:val="32"/>
          <w:szCs w:val="32"/>
          <w:shd w:val="clear"/>
          <w:lang w:val="en-US" w:eastAsia="zh-CN"/>
        </w:rPr>
        <w:t>.0</w:t>
      </w:r>
      <w:r>
        <w:rPr>
          <w:rFonts w:hint="eastAsia" w:ascii="仿宋_GB2312" w:hAnsi="Times New Roman" w:eastAsia="仿宋_GB2312" w:cs="Times New Roman"/>
          <w:i w:val="0"/>
          <w:iCs w:val="0"/>
          <w:caps w:val="0"/>
          <w:color w:val="auto"/>
          <w:spacing w:val="0"/>
          <w:sz w:val="32"/>
          <w:szCs w:val="32"/>
          <w:shd w:val="clear"/>
        </w:rPr>
        <w:t>%。人均用水量420</w:t>
      </w:r>
      <w:r>
        <w:rPr>
          <w:rFonts w:hint="eastAsia" w:ascii="仿宋_GB2312" w:cs="Times New Roman"/>
          <w:i w:val="0"/>
          <w:iCs w:val="0"/>
          <w:caps w:val="0"/>
          <w:color w:val="auto"/>
          <w:spacing w:val="0"/>
          <w:sz w:val="32"/>
          <w:szCs w:val="32"/>
          <w:shd w:val="clear"/>
          <w:lang w:val="en-US" w:eastAsia="zh-CN"/>
        </w:rPr>
        <w:t>.00</w:t>
      </w:r>
      <w:r>
        <w:rPr>
          <w:rFonts w:hint="eastAsia" w:ascii="仿宋_GB2312" w:hAnsi="Times New Roman" w:eastAsia="仿宋_GB2312" w:cs="Times New Roman"/>
          <w:i w:val="0"/>
          <w:iCs w:val="0"/>
          <w:caps w:val="0"/>
          <w:color w:val="auto"/>
          <w:spacing w:val="0"/>
          <w:sz w:val="32"/>
          <w:szCs w:val="32"/>
          <w:shd w:val="clear"/>
        </w:rPr>
        <w:t>立方米，</w:t>
      </w:r>
      <w:r>
        <w:rPr>
          <w:rFonts w:hint="eastAsia" w:ascii="仿宋_GB2312" w:cs="Times New Roman"/>
          <w:i w:val="0"/>
          <w:iCs w:val="0"/>
          <w:caps w:val="0"/>
          <w:color w:val="auto"/>
          <w:spacing w:val="0"/>
          <w:sz w:val="32"/>
          <w:szCs w:val="32"/>
          <w:shd w:val="clear"/>
          <w:lang w:eastAsia="zh-CN"/>
        </w:rPr>
        <w:t>下降</w:t>
      </w:r>
      <w:r>
        <w:rPr>
          <w:rFonts w:hint="eastAsia" w:ascii="仿宋_GB2312" w:hAnsi="Times New Roman" w:eastAsia="仿宋_GB2312" w:cs="Times New Roman"/>
          <w:i w:val="0"/>
          <w:iCs w:val="0"/>
          <w:caps w:val="0"/>
          <w:color w:val="auto"/>
          <w:spacing w:val="0"/>
          <w:sz w:val="32"/>
          <w:szCs w:val="32"/>
          <w:shd w:val="clear"/>
        </w:rPr>
        <w:t>0.9%。</w:t>
      </w:r>
    </w:p>
    <w:p w14:paraId="6478535B">
      <w:pPr>
        <w:ind w:firstLine="640" w:firstLineChars="200"/>
        <w:rPr>
          <w:rFonts w:hint="eastAsia" w:ascii="仿宋_GB2312" w:hAnsi="Times New Roman" w:eastAsia="仿宋_GB2312" w:cs="Times New Roman"/>
          <w:i w:val="0"/>
          <w:iCs w:val="0"/>
          <w:caps w:val="0"/>
          <w:color w:val="auto"/>
          <w:spacing w:val="0"/>
          <w:sz w:val="32"/>
          <w:szCs w:val="32"/>
          <w:shd w:val="clear"/>
        </w:rPr>
      </w:pPr>
      <w:r>
        <w:rPr>
          <w:rFonts w:hint="eastAsia" w:ascii="仿宋_GB2312" w:hAnsi="Times New Roman" w:eastAsia="仿宋_GB2312" w:cs="Times New Roman"/>
          <w:i w:val="0"/>
          <w:iCs w:val="0"/>
          <w:caps w:val="0"/>
          <w:color w:val="auto"/>
          <w:spacing w:val="0"/>
          <w:sz w:val="32"/>
          <w:szCs w:val="32"/>
          <w:shd w:val="clear"/>
        </w:rPr>
        <w:t>全年完成造林面积9062.4</w:t>
      </w:r>
      <w:r>
        <w:rPr>
          <w:rFonts w:hint="eastAsia" w:ascii="仿宋_GB2312" w:cs="Times New Roman"/>
          <w:i w:val="0"/>
          <w:iCs w:val="0"/>
          <w:caps w:val="0"/>
          <w:color w:val="auto"/>
          <w:spacing w:val="0"/>
          <w:sz w:val="32"/>
          <w:szCs w:val="32"/>
          <w:shd w:val="clear"/>
          <w:lang w:val="en-US" w:eastAsia="zh-CN"/>
        </w:rPr>
        <w:t>0</w:t>
      </w:r>
      <w:r>
        <w:rPr>
          <w:rFonts w:hint="eastAsia" w:ascii="仿宋_GB2312" w:hAnsi="Times New Roman" w:eastAsia="仿宋_GB2312" w:cs="Times New Roman"/>
          <w:i w:val="0"/>
          <w:iCs w:val="0"/>
          <w:caps w:val="0"/>
          <w:color w:val="auto"/>
          <w:spacing w:val="0"/>
          <w:sz w:val="32"/>
          <w:szCs w:val="32"/>
          <w:shd w:val="clear"/>
        </w:rPr>
        <w:t>公顷，其中人工造林面积1686.21公顷，占全部造林面积的18.6</w:t>
      </w:r>
      <w:r>
        <w:rPr>
          <w:rFonts w:hint="eastAsia" w:ascii="仿宋_GB2312" w:cs="Times New Roman"/>
          <w:i w:val="0"/>
          <w:iCs w:val="0"/>
          <w:caps w:val="0"/>
          <w:color w:val="auto"/>
          <w:spacing w:val="0"/>
          <w:sz w:val="32"/>
          <w:szCs w:val="32"/>
          <w:shd w:val="clear"/>
          <w:lang w:val="en-US" w:eastAsia="zh-CN"/>
        </w:rPr>
        <w:t>1</w:t>
      </w:r>
      <w:r>
        <w:rPr>
          <w:rFonts w:hint="eastAsia" w:ascii="仿宋_GB2312" w:hAnsi="Times New Roman" w:eastAsia="仿宋_GB2312" w:cs="Times New Roman"/>
          <w:i w:val="0"/>
          <w:iCs w:val="0"/>
          <w:caps w:val="0"/>
          <w:color w:val="auto"/>
          <w:spacing w:val="0"/>
          <w:sz w:val="32"/>
          <w:szCs w:val="32"/>
          <w:shd w:val="clear"/>
        </w:rPr>
        <w:t>%。截至年末，全市共有国家级自然保护区1个，面积1182.9</w:t>
      </w:r>
      <w:r>
        <w:rPr>
          <w:rFonts w:hint="eastAsia" w:ascii="仿宋_GB2312" w:cs="Times New Roman"/>
          <w:i w:val="0"/>
          <w:iCs w:val="0"/>
          <w:caps w:val="0"/>
          <w:color w:val="auto"/>
          <w:spacing w:val="0"/>
          <w:sz w:val="32"/>
          <w:szCs w:val="32"/>
          <w:shd w:val="clear"/>
          <w:lang w:val="en-US" w:eastAsia="zh-CN"/>
        </w:rPr>
        <w:t>0</w:t>
      </w:r>
      <w:r>
        <w:rPr>
          <w:rFonts w:hint="eastAsia" w:ascii="仿宋_GB2312" w:hAnsi="Times New Roman" w:eastAsia="仿宋_GB2312" w:cs="Times New Roman"/>
          <w:i w:val="0"/>
          <w:iCs w:val="0"/>
          <w:caps w:val="0"/>
          <w:color w:val="auto"/>
          <w:spacing w:val="0"/>
          <w:sz w:val="32"/>
          <w:szCs w:val="32"/>
          <w:shd w:val="clear"/>
        </w:rPr>
        <w:t>公顷。省级自然保护区6个，面积24712.24公顷；市级自然保护区5个，面积14165.99公顷；国家级湿地公园3个，面积2771.3</w:t>
      </w:r>
      <w:r>
        <w:rPr>
          <w:rFonts w:hint="eastAsia" w:ascii="仿宋_GB2312" w:cs="Times New Roman"/>
          <w:i w:val="0"/>
          <w:iCs w:val="0"/>
          <w:caps w:val="0"/>
          <w:color w:val="auto"/>
          <w:spacing w:val="0"/>
          <w:sz w:val="32"/>
          <w:szCs w:val="32"/>
          <w:shd w:val="clear"/>
          <w:lang w:val="en-US" w:eastAsia="zh-CN"/>
        </w:rPr>
        <w:t>0</w:t>
      </w:r>
      <w:r>
        <w:rPr>
          <w:rFonts w:hint="eastAsia" w:ascii="仿宋_GB2312" w:hAnsi="Times New Roman" w:eastAsia="仿宋_GB2312" w:cs="Times New Roman"/>
          <w:i w:val="0"/>
          <w:iCs w:val="0"/>
          <w:caps w:val="0"/>
          <w:color w:val="auto"/>
          <w:spacing w:val="0"/>
          <w:sz w:val="32"/>
          <w:szCs w:val="32"/>
          <w:shd w:val="clear"/>
        </w:rPr>
        <w:t>公顷。</w:t>
      </w:r>
    </w:p>
    <w:p w14:paraId="13ADBEDD">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初步核算，全年能源消费总量1120.59万吨标准煤，比上年下降1.4%。全年规模以上工业综合能源消费量690.89万吨标准煤（当量值口径），比上年下降3.2%。单位工业增加值能耗下降1.6%（当量值口径）。全社会用电量252.67亿千瓦时，增长7.3%。其中,工业用电量157.94亿千瓦时，增长5.8%。初步测算，全市万元地区生产总值能耗比上年下降3.5%。</w:t>
      </w:r>
    </w:p>
    <w:p w14:paraId="0F199CF7">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highlight w:val="none"/>
        </w:rPr>
        <w:t>市</w:t>
      </w:r>
      <w:r>
        <w:rPr>
          <w:rFonts w:hint="eastAsia" w:ascii="仿宋_GB2312" w:hAnsi="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江河监测断面中</w:t>
      </w:r>
      <w:r>
        <w:rPr>
          <w:rFonts w:hint="eastAsia" w:ascii="仿宋_GB2312" w:hAnsi="仿宋_GB2312" w:eastAsia="仿宋_GB2312" w:cs="仿宋_GB2312"/>
          <w:sz w:val="32"/>
          <w:szCs w:val="32"/>
          <w:highlight w:val="none"/>
        </w:rPr>
        <w:t>，Ⅰ类水质的断面比例</w:t>
      </w:r>
      <w:r>
        <w:rPr>
          <w:rFonts w:hint="eastAsia" w:ascii="仿宋_GB2312" w:hAnsi="仿宋_GB2312" w:cs="仿宋_GB2312"/>
          <w:sz w:val="32"/>
          <w:szCs w:val="32"/>
          <w:highlight w:val="none"/>
          <w:lang w:val="en-US" w:eastAsia="zh-CN"/>
        </w:rPr>
        <w:t>6.7</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Ⅱ类水质的断面比例</w:t>
      </w:r>
      <w:r>
        <w:rPr>
          <w:rFonts w:hint="eastAsia" w:ascii="仿宋_GB2312" w:hAnsi="仿宋_GB2312" w:cs="仿宋_GB2312"/>
          <w:sz w:val="32"/>
          <w:szCs w:val="32"/>
          <w:highlight w:val="none"/>
          <w:lang w:val="en-US" w:eastAsia="zh-CN"/>
        </w:rPr>
        <w:t>80.0</w:t>
      </w:r>
      <w:r>
        <w:rPr>
          <w:rFonts w:hint="eastAsia" w:ascii="仿宋_GB2312" w:hAnsi="仿宋_GB2312" w:eastAsia="仿宋_GB2312" w:cs="仿宋_GB2312"/>
          <w:sz w:val="32"/>
          <w:szCs w:val="32"/>
          <w:highlight w:val="none"/>
        </w:rPr>
        <w:t>%，Ⅲ类水质的断面比例</w:t>
      </w:r>
      <w:r>
        <w:rPr>
          <w:rFonts w:hint="eastAsia" w:ascii="仿宋_GB2312" w:hAnsi="仿宋_GB2312" w:cs="仿宋_GB2312"/>
          <w:sz w:val="32"/>
          <w:szCs w:val="32"/>
          <w:highlight w:val="none"/>
          <w:lang w:val="en-US" w:eastAsia="zh-CN"/>
        </w:rPr>
        <w:t>13.3</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w:t>
      </w:r>
    </w:p>
    <w:p w14:paraId="1334F131">
      <w:pPr>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sz w:val="32"/>
          <w:szCs w:val="40"/>
          <w:highlight w:val="none"/>
        </w:rPr>
        <w:t>全市平均降水量1890.</w:t>
      </w:r>
      <w:r>
        <w:rPr>
          <w:rFonts w:hint="eastAsia" w:ascii="仿宋_GB2312" w:hAnsi="仿宋_GB2312" w:eastAsia="仿宋_GB2312" w:cs="仿宋_GB2312"/>
          <w:sz w:val="32"/>
          <w:szCs w:val="40"/>
        </w:rPr>
        <w:t>4毫米，比上年增加18.7%。全年平均气温为22.3℃，比常年上升0.5℃，比上年降低0.1℃。全年平均日照时数1528.9小时。</w:t>
      </w:r>
      <w:r>
        <w:rPr>
          <w:rFonts w:hint="eastAsia" w:ascii="仿宋_GB2312" w:hAnsi="仿宋_GB2312" w:eastAsia="仿宋_GB2312" w:cs="仿宋_GB2312"/>
          <w:sz w:val="32"/>
          <w:szCs w:val="32"/>
        </w:rPr>
        <w:t>肇庆</w:t>
      </w:r>
      <w:r>
        <w:rPr>
          <w:rFonts w:hint="eastAsia" w:ascii="仿宋_GB2312" w:hAnsi="仿宋_GB2312" w:eastAsia="仿宋_GB2312" w:cs="仿宋_GB2312"/>
          <w:sz w:val="32"/>
          <w:szCs w:val="32"/>
          <w:lang w:eastAsia="zh-CN"/>
        </w:rPr>
        <w:t>城区空气质量优良天数</w:t>
      </w:r>
      <w:r>
        <w:rPr>
          <w:rFonts w:hint="eastAsia" w:ascii="仿宋_GB2312" w:hAnsi="仿宋_GB2312" w:cs="仿宋_GB2312"/>
          <w:i w:val="0"/>
          <w:iCs w:val="0"/>
          <w:caps w:val="0"/>
          <w:spacing w:val="0"/>
          <w:sz w:val="32"/>
          <w:szCs w:val="32"/>
          <w:shd w:val="clear"/>
          <w:lang w:val="en-US" w:eastAsia="zh-CN"/>
        </w:rPr>
        <w:t>348</w:t>
      </w:r>
      <w:r>
        <w:rPr>
          <w:rFonts w:hint="eastAsia" w:ascii="仿宋_GB2312" w:hAnsi="仿宋_GB2312" w:eastAsia="仿宋_GB2312" w:cs="仿宋_GB2312"/>
          <w:sz w:val="32"/>
          <w:szCs w:val="32"/>
          <w:lang w:eastAsia="zh-CN"/>
        </w:rPr>
        <w:t>天，</w:t>
      </w:r>
      <w:r>
        <w:rPr>
          <w:rFonts w:hint="eastAsia" w:ascii="仿宋_GB2312" w:hAnsi="仿宋_GB2312" w:eastAsia="仿宋_GB2312" w:cs="仿宋_GB2312"/>
          <w:sz w:val="32"/>
          <w:szCs w:val="32"/>
        </w:rPr>
        <w:t>城区空气质量达到二级及以上天数比例为</w:t>
      </w:r>
      <w:r>
        <w:rPr>
          <w:rFonts w:hint="eastAsia" w:ascii="仿宋_GB2312" w:hAnsi="仿宋_GB2312" w:cs="仿宋_GB2312"/>
          <w:i w:val="0"/>
          <w:iCs w:val="0"/>
          <w:caps w:val="0"/>
          <w:spacing w:val="0"/>
          <w:sz w:val="32"/>
          <w:szCs w:val="32"/>
          <w:shd w:val="clear"/>
          <w:lang w:val="en-US" w:eastAsia="zh-CN"/>
        </w:rPr>
        <w:t>95.1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同比</w:t>
      </w:r>
      <w:r>
        <w:rPr>
          <w:rFonts w:hint="eastAsia" w:ascii="仿宋_GB2312" w:hAnsi="仿宋_GB2312" w:eastAsia="仿宋_GB2312" w:cs="仿宋_GB2312"/>
          <w:sz w:val="32"/>
          <w:szCs w:val="32"/>
          <w:lang w:val="en-US" w:eastAsia="zh-CN"/>
        </w:rPr>
        <w:t>改善</w:t>
      </w:r>
      <w:r>
        <w:rPr>
          <w:rFonts w:hint="eastAsia" w:ascii="仿宋_GB2312" w:hAnsi="仿宋_GB2312" w:cs="仿宋_GB2312"/>
          <w:i w:val="0"/>
          <w:iCs w:val="0"/>
          <w:caps w:val="0"/>
          <w:spacing w:val="0"/>
          <w:sz w:val="32"/>
          <w:szCs w:val="32"/>
          <w:shd w:val="clear"/>
          <w:lang w:val="en-US" w:eastAsia="zh-CN"/>
        </w:rPr>
        <w:t>4.1</w:t>
      </w:r>
      <w:r>
        <w:rPr>
          <w:rFonts w:hint="eastAsia" w:ascii="仿宋_GB2312" w:hAnsi="仿宋_GB2312" w:eastAsia="仿宋_GB2312" w:cs="仿宋_GB2312"/>
          <w:sz w:val="32"/>
          <w:szCs w:val="32"/>
        </w:rPr>
        <w:t>个百分点。</w:t>
      </w:r>
      <w:r>
        <w:rPr>
          <w:rFonts w:hint="eastAsia" w:ascii="仿宋_GB2312" w:hAnsi="仿宋_GB2312" w:eastAsia="仿宋_GB2312" w:cs="仿宋_GB2312"/>
          <w:i w:val="0"/>
          <w:iCs w:val="0"/>
          <w:caps w:val="0"/>
          <w:spacing w:val="0"/>
          <w:sz w:val="32"/>
          <w:szCs w:val="32"/>
          <w:shd w:val="clear"/>
        </w:rPr>
        <w:t>细颗粒物（</w:t>
      </w:r>
      <w:r>
        <w:rPr>
          <w:rFonts w:hint="eastAsia" w:ascii="仿宋_GB2312" w:hAnsi="仿宋_GB2312" w:eastAsia="仿宋_GB2312" w:cs="仿宋_GB2312"/>
          <w:i w:val="0"/>
          <w:iCs w:val="0"/>
          <w:caps w:val="0"/>
          <w:spacing w:val="0"/>
          <w:sz w:val="32"/>
          <w:szCs w:val="32"/>
          <w:shd w:val="clear"/>
          <w:lang w:val="en-US"/>
        </w:rPr>
        <w:t>PM</w:t>
      </w:r>
      <w:r>
        <w:rPr>
          <w:rFonts w:hint="eastAsia" w:ascii="仿宋_GB2312" w:hAnsi="仿宋_GB2312" w:eastAsia="仿宋_GB2312" w:cs="仿宋_GB2312"/>
          <w:i w:val="0"/>
          <w:iCs w:val="0"/>
          <w:caps w:val="0"/>
          <w:spacing w:val="0"/>
          <w:sz w:val="32"/>
          <w:szCs w:val="32"/>
          <w:shd w:val="clear"/>
          <w:vertAlign w:val="baseline"/>
          <w:lang w:val="en-US"/>
        </w:rPr>
        <w:t>2.5</w:t>
      </w:r>
      <w:r>
        <w:rPr>
          <w:rFonts w:hint="eastAsia" w:ascii="仿宋_GB2312" w:hAnsi="仿宋_GB2312" w:eastAsia="仿宋_GB2312" w:cs="仿宋_GB2312"/>
          <w:i w:val="0"/>
          <w:iCs w:val="0"/>
          <w:caps w:val="0"/>
          <w:spacing w:val="0"/>
          <w:sz w:val="32"/>
          <w:szCs w:val="32"/>
          <w:shd w:val="clear"/>
        </w:rPr>
        <w:t>）年平均浓度</w:t>
      </w:r>
      <w:r>
        <w:rPr>
          <w:rFonts w:hint="eastAsia" w:ascii="仿宋_GB2312" w:hAnsi="仿宋_GB2312" w:cs="仿宋_GB2312"/>
          <w:i w:val="0"/>
          <w:iCs w:val="0"/>
          <w:caps w:val="0"/>
          <w:spacing w:val="0"/>
          <w:sz w:val="32"/>
          <w:szCs w:val="32"/>
          <w:shd w:val="clear"/>
          <w:lang w:val="en-US" w:eastAsia="zh-CN"/>
        </w:rPr>
        <w:t>22</w:t>
      </w:r>
      <w:r>
        <w:rPr>
          <w:rFonts w:hint="eastAsia" w:ascii="仿宋_GB2312" w:hAnsi="仿宋_GB2312" w:eastAsia="仿宋_GB2312" w:cs="仿宋_GB2312"/>
          <w:i w:val="0"/>
          <w:iCs w:val="0"/>
          <w:caps w:val="0"/>
          <w:spacing w:val="0"/>
          <w:sz w:val="32"/>
          <w:szCs w:val="32"/>
          <w:shd w:val="clear"/>
        </w:rPr>
        <w:t>微克</w:t>
      </w:r>
      <w:r>
        <w:rPr>
          <w:rFonts w:hint="eastAsia" w:ascii="仿宋_GB2312" w:hAnsi="仿宋_GB2312" w:eastAsia="仿宋_GB2312" w:cs="仿宋_GB2312"/>
          <w:i w:val="0"/>
          <w:iCs w:val="0"/>
          <w:caps w:val="0"/>
          <w:spacing w:val="0"/>
          <w:sz w:val="32"/>
          <w:szCs w:val="32"/>
          <w:shd w:val="clear"/>
          <w:lang w:val="en-US"/>
        </w:rPr>
        <w:t>/</w:t>
      </w:r>
      <w:r>
        <w:rPr>
          <w:rFonts w:hint="eastAsia" w:ascii="仿宋_GB2312" w:hAnsi="仿宋_GB2312" w:eastAsia="仿宋_GB2312" w:cs="仿宋_GB2312"/>
          <w:i w:val="0"/>
          <w:iCs w:val="0"/>
          <w:caps w:val="0"/>
          <w:spacing w:val="0"/>
          <w:sz w:val="32"/>
          <w:szCs w:val="32"/>
          <w:shd w:val="clear"/>
        </w:rPr>
        <w:t>立方米，</w:t>
      </w:r>
      <w:r>
        <w:rPr>
          <w:rFonts w:hint="eastAsia" w:ascii="仿宋_GB2312" w:hAnsi="仿宋_GB2312" w:eastAsia="仿宋_GB2312" w:cs="仿宋_GB2312"/>
          <w:sz w:val="32"/>
          <w:szCs w:val="32"/>
          <w:lang w:eastAsia="zh-CN"/>
        </w:rPr>
        <w:t>同比</w:t>
      </w:r>
      <w:r>
        <w:rPr>
          <w:rFonts w:hint="eastAsia" w:ascii="仿宋_GB2312" w:hAnsi="仿宋_GB2312" w:cs="仿宋_GB2312"/>
          <w:i w:val="0"/>
          <w:iCs w:val="0"/>
          <w:caps w:val="0"/>
          <w:spacing w:val="0"/>
          <w:sz w:val="32"/>
          <w:szCs w:val="32"/>
          <w:shd w:val="clear"/>
          <w:lang w:eastAsia="zh-CN"/>
        </w:rPr>
        <w:t>下降</w:t>
      </w:r>
      <w:r>
        <w:rPr>
          <w:rFonts w:hint="eastAsia" w:ascii="仿宋_GB2312" w:hAnsi="仿宋_GB2312" w:cs="仿宋_GB2312"/>
          <w:i w:val="0"/>
          <w:iCs w:val="0"/>
          <w:caps w:val="0"/>
          <w:spacing w:val="0"/>
          <w:sz w:val="32"/>
          <w:szCs w:val="32"/>
          <w:shd w:val="clear"/>
          <w:lang w:val="en-US" w:eastAsia="zh-CN"/>
        </w:rPr>
        <w:t>4.3</w:t>
      </w:r>
      <w:r>
        <w:rPr>
          <w:rFonts w:hint="eastAsia" w:ascii="仿宋_GB2312" w:hAnsi="仿宋_GB2312" w:eastAsia="仿宋_GB2312" w:cs="仿宋_GB2312"/>
          <w:i w:val="0"/>
          <w:iCs w:val="0"/>
          <w:caps w:val="0"/>
          <w:spacing w:val="0"/>
          <w:sz w:val="32"/>
          <w:szCs w:val="32"/>
          <w:shd w:val="clear"/>
          <w:lang w:val="en-US"/>
        </w:rPr>
        <w:t>%</w:t>
      </w:r>
      <w:r>
        <w:rPr>
          <w:rFonts w:hint="eastAsia" w:ascii="仿宋_GB2312" w:hAnsi="仿宋_GB2312" w:eastAsia="仿宋_GB2312" w:cs="仿宋_GB2312"/>
          <w:i w:val="0"/>
          <w:iCs w:val="0"/>
          <w:caps w:val="0"/>
          <w:spacing w:val="0"/>
          <w:sz w:val="32"/>
          <w:szCs w:val="32"/>
          <w:shd w:val="clear"/>
        </w:rPr>
        <w:t>。</w:t>
      </w:r>
      <w:r>
        <w:rPr>
          <w:rFonts w:hint="eastAsia" w:ascii="仿宋_GB2312" w:hAnsi="仿宋_GB2312" w:eastAsia="仿宋_GB2312" w:cs="仿宋_GB2312"/>
          <w:color w:val="auto"/>
          <w:sz w:val="32"/>
          <w:szCs w:val="40"/>
        </w:rPr>
        <w:t>影响肇庆的台风有</w:t>
      </w:r>
      <w:r>
        <w:rPr>
          <w:rFonts w:hint="eastAsia" w:ascii="仿宋_GB2312" w:hAnsi="仿宋_GB2312" w:cs="仿宋_GB2312"/>
          <w:color w:val="auto"/>
          <w:sz w:val="32"/>
          <w:szCs w:val="40"/>
          <w:lang w:val="en-US" w:eastAsia="zh-CN"/>
        </w:rPr>
        <w:t>3</w:t>
      </w:r>
      <w:r>
        <w:rPr>
          <w:rFonts w:hint="eastAsia" w:ascii="仿宋_GB2312" w:hAnsi="仿宋_GB2312" w:eastAsia="仿宋_GB2312" w:cs="仿宋_GB2312"/>
          <w:color w:val="auto"/>
          <w:sz w:val="32"/>
          <w:szCs w:val="40"/>
        </w:rPr>
        <w:t>个。</w:t>
      </w:r>
    </w:p>
    <w:p w14:paraId="4A4E9C46">
      <w:pPr>
        <w:ind w:firstLine="640" w:firstLineChars="200"/>
        <w:rPr>
          <w:rFonts w:hint="eastAsia" w:ascii="仿宋_GB2312" w:hAnsi="仿宋_GB2312" w:eastAsia="仿宋_GB2312" w:cs="仿宋_GB2312"/>
          <w:i w:val="0"/>
          <w:iCs w:val="0"/>
          <w:caps w:val="0"/>
          <w:spacing w:val="0"/>
          <w:sz w:val="32"/>
          <w:szCs w:val="32"/>
          <w:shd w:val="clear"/>
        </w:rPr>
      </w:pPr>
      <w:r>
        <w:rPr>
          <w:rFonts w:hint="eastAsia" w:ascii="仿宋_GB2312" w:hAnsi="仿宋_GB2312" w:eastAsia="仿宋_GB2312" w:cs="仿宋_GB2312"/>
          <w:i w:val="0"/>
          <w:iCs w:val="0"/>
          <w:caps w:val="0"/>
          <w:spacing w:val="0"/>
          <w:sz w:val="32"/>
          <w:szCs w:val="32"/>
          <w:shd w:val="clear"/>
        </w:rPr>
        <w:t>全年农作物受灾面积12981.34公顷，其中绝收1804.82公顷。因洪涝和地质灾害造成直接经济损失85927.69万元，因台风造成直接经济损失165.49万元。共发生森林火灾3起，受害森林面积约4.44公顷。</w:t>
      </w:r>
    </w:p>
    <w:p w14:paraId="0B30C74C">
      <w:pPr>
        <w:ind w:firstLine="640" w:firstLineChars="200"/>
        <w:rPr>
          <w:rFonts w:hint="eastAsia" w:ascii="仿宋_GB2312" w:eastAsia="仿宋_GB2312"/>
          <w:color w:val="auto"/>
          <w:sz w:val="32"/>
          <w:szCs w:val="32"/>
        </w:rPr>
      </w:pPr>
      <w:r>
        <w:rPr>
          <w:rFonts w:hint="eastAsia" w:ascii="仿宋_GB2312" w:eastAsia="仿宋_GB2312"/>
          <w:sz w:val="32"/>
          <w:szCs w:val="32"/>
        </w:rPr>
        <w:t>全市城市（县城）累计建成污水处理设施18座，污水日处理能力达到73.5万吨。</w:t>
      </w:r>
      <w:r>
        <w:rPr>
          <w:rFonts w:hint="eastAsia" w:ascii="仿宋_GB2312" w:eastAsia="仿宋_GB2312"/>
          <w:color w:val="auto"/>
          <w:sz w:val="32"/>
          <w:szCs w:val="32"/>
        </w:rPr>
        <w:t>城市生活垃圾无害化处理率</w:t>
      </w:r>
      <w:r>
        <w:rPr>
          <w:rFonts w:hint="eastAsia" w:ascii="仿宋_GB2312"/>
          <w:sz w:val="32"/>
          <w:szCs w:val="32"/>
          <w:highlight w:val="none"/>
          <w:lang w:val="en-US" w:eastAsia="zh-CN"/>
        </w:rPr>
        <w:t>100.0</w:t>
      </w:r>
      <w:r>
        <w:rPr>
          <w:rFonts w:hint="eastAsia" w:ascii="仿宋_GB2312" w:eastAsia="仿宋_GB2312"/>
          <w:color w:val="auto"/>
          <w:sz w:val="32"/>
          <w:szCs w:val="32"/>
        </w:rPr>
        <w:t>%。</w:t>
      </w:r>
    </w:p>
    <w:p w14:paraId="23E8402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全年共发生各类生产安全事故113起，死亡113人，受伤37人，同比事故起数下降15.0%、死亡人数下降8.1%、受伤人数同比持平。工矿商贸事故18起、死亡20人，同比分别下降25.0%</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13.0%。</w:t>
      </w:r>
    </w:p>
    <w:p w14:paraId="56A2EBD1">
      <w:pPr>
        <w:ind w:firstLine="640" w:firstLineChars="200"/>
        <w:rPr>
          <w:rFonts w:ascii="宋体" w:hAnsi="宋体" w:eastAsia="宋体" w:cs="宋体"/>
          <w:bCs/>
          <w:snapToGrid w:val="0"/>
          <w:kern w:val="0"/>
          <w:sz w:val="21"/>
          <w:szCs w:val="21"/>
        </w:rPr>
      </w:pPr>
      <w:r>
        <w:rPr>
          <w:rFonts w:hint="eastAsia" w:ascii="仿宋_GB2312" w:hAnsi="仿宋_GB2312" w:eastAsia="仿宋_GB2312" w:cs="仿宋_GB2312"/>
          <w:sz w:val="32"/>
          <w:szCs w:val="32"/>
        </w:rPr>
        <w:t>全年发生道路交通事故1314起，下降2.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%；死亡290人，下降11.0%；受伤1185人，下降1.</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%；直接经济损失560.96万元，下降</w:t>
      </w:r>
      <w:r>
        <w:rPr>
          <w:rFonts w:hint="eastAsia" w:ascii="仿宋_GB2312" w:hAnsi="仿宋_GB2312" w:cs="仿宋_GB2312"/>
          <w:sz w:val="32"/>
          <w:szCs w:val="32"/>
          <w:lang w:val="en-US" w:eastAsia="zh-CN"/>
        </w:rPr>
        <w:t>20.0</w:t>
      </w:r>
      <w:r>
        <w:rPr>
          <w:rFonts w:hint="eastAsia" w:ascii="仿宋_GB2312" w:hAnsi="仿宋_GB2312" w:eastAsia="仿宋_GB2312" w:cs="仿宋_GB2312"/>
          <w:sz w:val="32"/>
          <w:szCs w:val="32"/>
        </w:rPr>
        <w:t>%。道路交通万车死亡人数为1.84人，下降15.</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w:t>
      </w:r>
    </w:p>
    <w:p w14:paraId="7294B5AC">
      <w:pPr>
        <w:adjustRightInd w:val="0"/>
        <w:spacing w:line="300" w:lineRule="exact"/>
        <w:rPr>
          <w:rFonts w:ascii="宋体" w:hAnsi="宋体" w:eastAsia="宋体" w:cs="宋体"/>
          <w:bCs/>
          <w:snapToGrid w:val="0"/>
          <w:kern w:val="0"/>
          <w:sz w:val="21"/>
          <w:szCs w:val="21"/>
        </w:rPr>
      </w:pPr>
    </w:p>
    <w:p w14:paraId="7117A4ED">
      <w:pPr>
        <w:adjustRightInd w:val="0"/>
        <w:spacing w:line="300" w:lineRule="exact"/>
        <w:rPr>
          <w:rFonts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注：</w:t>
      </w:r>
    </w:p>
    <w:p w14:paraId="489D2D85">
      <w:pPr>
        <w:numPr>
          <w:ilvl w:val="0"/>
          <w:numId w:val="0"/>
        </w:numPr>
        <w:adjustRightInd w:val="0"/>
        <w:spacing w:line="300" w:lineRule="exact"/>
        <w:ind w:firstLine="480" w:firstLineChars="200"/>
        <w:rPr>
          <w:rFonts w:hint="eastAsia" w:ascii="楷体" w:hAnsi="楷体" w:eastAsia="楷体" w:cs="楷体"/>
          <w:bCs/>
          <w:color w:val="auto"/>
          <w:sz w:val="24"/>
          <w:szCs w:val="24"/>
          <w:highlight w:val="none"/>
          <w:shd w:val="clear" w:color="auto" w:fill="FFFFFF"/>
        </w:rPr>
      </w:pPr>
      <w:r>
        <w:rPr>
          <w:rFonts w:hint="eastAsia" w:ascii="楷体" w:hAnsi="楷体" w:eastAsia="楷体" w:cs="楷体"/>
          <w:bCs/>
          <w:sz w:val="24"/>
          <w:szCs w:val="24"/>
          <w:highlight w:val="none"/>
          <w:shd w:val="clear" w:color="auto" w:fill="FFFFFF"/>
          <w:lang w:val="en-US" w:eastAsia="zh-CN"/>
        </w:rPr>
        <w:t>1</w:t>
      </w:r>
      <w:r>
        <w:rPr>
          <w:rFonts w:hint="eastAsia" w:ascii="楷体" w:hAnsi="楷体" w:eastAsia="楷体" w:cs="楷体"/>
          <w:bCs/>
          <w:sz w:val="24"/>
          <w:szCs w:val="24"/>
          <w:highlight w:val="none"/>
          <w:shd w:val="clear" w:color="auto" w:fill="FFFFFF"/>
        </w:rPr>
        <w:t>.</w:t>
      </w:r>
      <w:r>
        <w:rPr>
          <w:rFonts w:hint="eastAsia" w:ascii="楷体" w:hAnsi="楷体" w:eastAsia="楷体" w:cs="楷体"/>
          <w:bCs/>
          <w:color w:val="auto"/>
          <w:sz w:val="24"/>
          <w:szCs w:val="24"/>
          <w:highlight w:val="none"/>
          <w:shd w:val="clear" w:color="auto" w:fill="FFFFFF"/>
          <w:lang w:val="en-US" w:eastAsia="zh-CN"/>
        </w:rPr>
        <w:t>本公报中2024年数据为初步统计数，部分数据因四舍五入的原因，存在总计与分项合计不等的情况。</w:t>
      </w:r>
    </w:p>
    <w:p w14:paraId="0FE4EBC3">
      <w:pPr>
        <w:adjustRightInd w:val="0"/>
        <w:spacing w:line="300" w:lineRule="exact"/>
        <w:ind w:firstLine="480" w:firstLineChars="200"/>
        <w:rPr>
          <w:rFonts w:hint="eastAsia" w:ascii="楷体" w:hAnsi="楷体" w:eastAsia="楷体" w:cs="楷体"/>
          <w:bCs/>
          <w:sz w:val="24"/>
          <w:szCs w:val="24"/>
          <w:highlight w:val="none"/>
          <w:u w:val="none"/>
          <w:shd w:val="clear" w:color="auto" w:fill="FFFFFF"/>
          <w:lang w:eastAsia="zh-CN"/>
        </w:rPr>
      </w:pPr>
      <w:r>
        <w:rPr>
          <w:rFonts w:hint="eastAsia" w:ascii="楷体" w:hAnsi="楷体" w:eastAsia="楷体" w:cs="楷体"/>
          <w:bCs/>
          <w:sz w:val="24"/>
          <w:szCs w:val="24"/>
          <w:highlight w:val="none"/>
          <w:shd w:val="clear" w:color="auto" w:fill="FFFFFF"/>
          <w:lang w:val="en-US" w:eastAsia="zh-CN"/>
        </w:rPr>
        <w:t>2</w:t>
      </w:r>
      <w:r>
        <w:rPr>
          <w:rFonts w:hint="eastAsia" w:ascii="楷体" w:hAnsi="楷体" w:eastAsia="楷体" w:cs="楷体"/>
          <w:bCs/>
          <w:sz w:val="24"/>
          <w:szCs w:val="24"/>
          <w:highlight w:val="none"/>
          <w:shd w:val="clear" w:color="auto" w:fill="FFFFFF"/>
        </w:rPr>
        <w:t>.地区生产总值、三次产业及相关行业增加值绝对数按当年价格计算，增长速度按不变价格计算。</w:t>
      </w:r>
    </w:p>
    <w:p w14:paraId="643CF1BD">
      <w:pPr>
        <w:adjustRightInd w:val="0"/>
        <w:spacing w:line="300" w:lineRule="exact"/>
        <w:ind w:firstLine="480" w:firstLineChars="200"/>
        <w:rPr>
          <w:rFonts w:hint="eastAsia" w:ascii="楷体" w:hAnsi="楷体" w:eastAsia="楷体" w:cs="楷体"/>
          <w:bCs/>
          <w:sz w:val="24"/>
          <w:szCs w:val="24"/>
          <w:highlight w:val="none"/>
          <w:shd w:val="clear" w:color="auto" w:fill="FFFFFF"/>
          <w:lang w:eastAsia="zh-CN"/>
        </w:rPr>
      </w:pPr>
      <w:r>
        <w:rPr>
          <w:rFonts w:hint="eastAsia" w:ascii="楷体" w:hAnsi="楷体" w:eastAsia="楷体" w:cs="楷体"/>
          <w:bCs/>
          <w:sz w:val="24"/>
          <w:szCs w:val="24"/>
          <w:highlight w:val="none"/>
          <w:shd w:val="clear" w:color="auto" w:fill="FFFFFF"/>
          <w:lang w:val="en-US" w:eastAsia="zh-CN"/>
        </w:rPr>
        <w:t>3</w:t>
      </w:r>
      <w:r>
        <w:rPr>
          <w:rFonts w:hint="eastAsia" w:ascii="楷体" w:hAnsi="楷体" w:eastAsia="楷体" w:cs="楷体"/>
          <w:bCs/>
          <w:sz w:val="24"/>
          <w:szCs w:val="24"/>
          <w:highlight w:val="none"/>
          <w:shd w:val="clear" w:color="auto" w:fill="FFFFFF"/>
        </w:rPr>
        <w:t>.规模以上工业统计口径为年主营业务收入2000万元及以上的工业企业。</w:t>
      </w:r>
    </w:p>
    <w:p w14:paraId="14389795">
      <w:pPr>
        <w:adjustRightInd w:val="0"/>
        <w:spacing w:line="300" w:lineRule="exact"/>
        <w:ind w:firstLine="480" w:firstLineChars="200"/>
        <w:rPr>
          <w:rFonts w:hint="eastAsia" w:ascii="楷体" w:hAnsi="楷体" w:eastAsia="楷体" w:cs="楷体"/>
          <w:bCs/>
          <w:sz w:val="24"/>
          <w:szCs w:val="24"/>
          <w:highlight w:val="none"/>
          <w:shd w:val="clear" w:color="auto" w:fill="FFFFFF"/>
        </w:rPr>
      </w:pPr>
      <w:r>
        <w:rPr>
          <w:rFonts w:hint="eastAsia" w:ascii="楷体" w:hAnsi="楷体" w:eastAsia="楷体" w:cs="楷体"/>
          <w:bCs/>
          <w:sz w:val="24"/>
          <w:szCs w:val="24"/>
          <w:highlight w:val="none"/>
          <w:shd w:val="clear" w:color="auto" w:fill="FFFFFF"/>
          <w:lang w:val="en-US" w:eastAsia="zh-CN"/>
        </w:rPr>
        <w:t>4.</w:t>
      </w:r>
      <w:r>
        <w:rPr>
          <w:rFonts w:hint="eastAsia" w:ascii="楷体" w:hAnsi="楷体" w:eastAsia="楷体" w:cs="楷体"/>
          <w:bCs/>
          <w:sz w:val="24"/>
          <w:szCs w:val="24"/>
          <w:highlight w:val="none"/>
          <w:shd w:val="clear" w:color="auto" w:fill="FFFFFF"/>
        </w:rPr>
        <w:t>固定资产投资项目统计口径为计划总投资500万元及以上项目，增速为可比口径。</w:t>
      </w:r>
    </w:p>
    <w:p w14:paraId="2FBB4FB2">
      <w:pPr>
        <w:adjustRightInd w:val="0"/>
        <w:spacing w:line="300" w:lineRule="exact"/>
        <w:ind w:firstLine="480" w:firstLineChars="200"/>
        <w:rPr>
          <w:rFonts w:hint="eastAsia" w:ascii="楷体" w:hAnsi="楷体" w:eastAsia="楷体" w:cs="楷体"/>
          <w:bCs/>
          <w:sz w:val="24"/>
          <w:szCs w:val="24"/>
          <w:highlight w:val="none"/>
          <w:shd w:val="clear" w:color="auto" w:fill="FFFFFF"/>
        </w:rPr>
      </w:pPr>
      <w:r>
        <w:rPr>
          <w:rFonts w:hint="eastAsia" w:ascii="楷体" w:hAnsi="楷体" w:eastAsia="楷体" w:cs="楷体"/>
          <w:bCs/>
          <w:sz w:val="24"/>
          <w:szCs w:val="24"/>
          <w:highlight w:val="none"/>
          <w:shd w:val="clear" w:color="auto" w:fill="FFFFFF"/>
          <w:lang w:val="en-US" w:eastAsia="zh-CN"/>
        </w:rPr>
        <w:t>5.</w:t>
      </w:r>
      <w:r>
        <w:rPr>
          <w:rFonts w:hint="eastAsia" w:ascii="楷体" w:hAnsi="楷体" w:eastAsia="楷体" w:cs="楷体"/>
          <w:bCs/>
          <w:sz w:val="24"/>
          <w:szCs w:val="24"/>
          <w:highlight w:val="none"/>
          <w:shd w:val="clear" w:color="auto" w:fill="FFFFFF"/>
        </w:rPr>
        <w:t>限额以上批发和零售业统计标准为：批发业年主营业务收入2000万元及以上；零售业年主营业务收入500万元及以上。</w:t>
      </w:r>
    </w:p>
    <w:p w14:paraId="53897761">
      <w:pPr>
        <w:adjustRightInd w:val="0"/>
        <w:spacing w:line="300" w:lineRule="exact"/>
        <w:ind w:firstLine="480" w:firstLineChars="200"/>
        <w:rPr>
          <w:rFonts w:hint="eastAsia" w:ascii="楷体" w:hAnsi="楷体" w:eastAsia="楷体" w:cs="楷体"/>
          <w:bCs/>
          <w:sz w:val="24"/>
          <w:szCs w:val="24"/>
          <w:highlight w:val="none"/>
          <w:u w:val="single"/>
          <w:shd w:val="clear" w:color="auto" w:fill="FFFFFF"/>
          <w:lang w:eastAsia="zh-CN"/>
        </w:rPr>
      </w:pPr>
      <w:r>
        <w:rPr>
          <w:rFonts w:hint="eastAsia" w:ascii="楷体" w:hAnsi="楷体" w:eastAsia="楷体" w:cs="楷体"/>
          <w:bCs/>
          <w:sz w:val="24"/>
          <w:szCs w:val="24"/>
          <w:highlight w:val="none"/>
          <w:shd w:val="clear" w:color="auto" w:fill="FFFFFF"/>
          <w:lang w:val="en-US" w:eastAsia="zh-CN"/>
        </w:rPr>
        <w:t>6</w:t>
      </w:r>
      <w:r>
        <w:rPr>
          <w:rFonts w:hint="eastAsia" w:ascii="楷体" w:hAnsi="楷体" w:eastAsia="楷体" w:cs="楷体"/>
          <w:bCs/>
          <w:sz w:val="24"/>
          <w:szCs w:val="24"/>
          <w:highlight w:val="none"/>
          <w:shd w:val="clear" w:color="auto" w:fill="FFFFFF"/>
        </w:rPr>
        <w:t>.规模以上服务业范围是：（1）年营业收入2000万元及以上服务业法人单位。包括：交通运输、仓储和邮政业，信息传输、软件和信息技术服务业，水利、环境和公共设施管理业三个门类和卫生行业大类；（2）年营业收入1000万元及以上服务业法人单位。包括：租赁和商务服务业，科学研究和技术服务业，教育三个门类，以及物业管理、房地产中介服务、房地产租赁经营和其他房地产业四个行业小类；（3）年营业收入500万元及以上服务业法人单位。包括：居民服务、修理和其他服务业，文化、体育和娱乐业两个门类，以及社会工作行业大类。</w:t>
      </w:r>
    </w:p>
    <w:p w14:paraId="06672D61">
      <w:pPr>
        <w:adjustRightInd w:val="0"/>
        <w:spacing w:line="300" w:lineRule="exact"/>
        <w:ind w:firstLine="480" w:firstLineChars="200"/>
        <w:rPr>
          <w:rFonts w:hint="eastAsia" w:ascii="楷体" w:hAnsi="楷体" w:eastAsia="楷体" w:cs="楷体"/>
          <w:bCs/>
          <w:sz w:val="24"/>
          <w:szCs w:val="24"/>
          <w:highlight w:val="none"/>
          <w:shd w:val="clear" w:color="auto" w:fill="FFFFFF"/>
        </w:rPr>
      </w:pPr>
      <w:r>
        <w:rPr>
          <w:rFonts w:hint="eastAsia" w:ascii="楷体" w:hAnsi="楷体" w:eastAsia="楷体" w:cs="楷体"/>
          <w:bCs/>
          <w:sz w:val="24"/>
          <w:szCs w:val="24"/>
          <w:highlight w:val="none"/>
          <w:shd w:val="clear" w:color="auto" w:fill="FFFFFF"/>
          <w:lang w:val="en-US" w:eastAsia="zh-CN"/>
        </w:rPr>
        <w:t>7</w:t>
      </w:r>
      <w:r>
        <w:rPr>
          <w:rFonts w:hint="eastAsia" w:ascii="楷体" w:hAnsi="楷体" w:eastAsia="楷体" w:cs="楷体"/>
          <w:bCs/>
          <w:sz w:val="24"/>
          <w:szCs w:val="24"/>
          <w:highlight w:val="none"/>
          <w:shd w:val="clear" w:color="auto" w:fill="FFFFFF"/>
        </w:rPr>
        <w:t>.先进制造业包括高端电子信息制造业，先进装备制造业，石油化工产业，先进轻纺制造业，新材料制造业，生物医药及高性能医疗器械。装备制造业包括金属制品业，通用设备制造业，专用设备制造业，汽车制造业，铁路、船舶、航空航天和其他运输设备制造业，电气机械和器材制造业，计算机、通信和其他电子设备制造业，仪器仪表制造业共8个大类行业中属于重工业的部分加上船舶修理和航空航天器修理两个小类行业。</w:t>
      </w:r>
    </w:p>
    <w:p w14:paraId="2FA58346">
      <w:pPr>
        <w:pStyle w:val="2"/>
        <w:ind w:firstLine="480" w:firstLineChars="200"/>
        <w:rPr>
          <w:rFonts w:hint="eastAsia" w:ascii="楷体" w:hAnsi="楷体" w:eastAsia="楷体" w:cs="楷体"/>
          <w:bCs/>
          <w:sz w:val="24"/>
          <w:szCs w:val="24"/>
          <w:highlight w:val="none"/>
          <w:shd w:val="clear" w:color="auto" w:fill="FFFFFF"/>
          <w:lang w:val="en-US" w:eastAsia="zh-CN"/>
        </w:rPr>
      </w:pPr>
      <w:r>
        <w:rPr>
          <w:rFonts w:hint="eastAsia" w:ascii="楷体" w:hAnsi="楷体" w:eastAsia="楷体" w:cs="楷体"/>
          <w:bCs/>
          <w:sz w:val="24"/>
          <w:szCs w:val="24"/>
          <w:highlight w:val="none"/>
          <w:shd w:val="clear" w:color="auto" w:fill="FFFFFF"/>
          <w:lang w:val="en-US" w:eastAsia="zh-CN"/>
        </w:rPr>
        <w:t>8.高技术制造业包括医药制造业，航空、航天器及设备制造业，电子及通信设备制造业，计算机及办公设备制造业，医疗仪器设备及仪器仪表制造业，信息化学品制造业。</w:t>
      </w:r>
    </w:p>
    <w:p w14:paraId="4F78F9B6">
      <w:pPr>
        <w:pStyle w:val="2"/>
        <w:ind w:firstLine="480" w:firstLineChars="200"/>
        <w:rPr>
          <w:rFonts w:hint="eastAsia" w:ascii="楷体" w:hAnsi="楷体" w:eastAsia="楷体" w:cs="楷体"/>
          <w:bCs/>
          <w:sz w:val="24"/>
          <w:szCs w:val="24"/>
          <w:highlight w:val="none"/>
          <w:shd w:val="clear" w:color="auto" w:fill="FFFFFF"/>
          <w:lang w:val="en-US" w:eastAsia="zh-CN"/>
        </w:rPr>
      </w:pPr>
      <w:r>
        <w:rPr>
          <w:rFonts w:hint="eastAsia" w:ascii="楷体" w:hAnsi="楷体" w:eastAsia="楷体" w:cs="楷体"/>
          <w:bCs/>
          <w:sz w:val="24"/>
          <w:szCs w:val="24"/>
          <w:highlight w:val="none"/>
          <w:shd w:val="clear" w:color="auto" w:fill="FFFFFF"/>
          <w:lang w:val="en-US" w:eastAsia="zh-CN"/>
        </w:rPr>
        <w:t>9.六大高耗能行业包括石油、煤炭及其他燃料加工业，化学原料及化学制品制造业，非金属矿物制品业，黑色金属冶炼及压延加工业，有色金属冶炼及压延加工业，电力热力的生产和供应业。</w:t>
      </w:r>
    </w:p>
    <w:p w14:paraId="23FAA8BF">
      <w:pPr>
        <w:pStyle w:val="2"/>
        <w:ind w:firstLine="480" w:firstLineChars="200"/>
        <w:rPr>
          <w:rFonts w:hint="eastAsia" w:ascii="楷体" w:hAnsi="楷体" w:eastAsia="楷体" w:cs="楷体"/>
          <w:bCs/>
          <w:sz w:val="24"/>
          <w:szCs w:val="24"/>
          <w:highlight w:val="none"/>
          <w:shd w:val="clear" w:color="auto" w:fill="FFFFFF"/>
          <w:lang w:val="en-US" w:eastAsia="zh-CN"/>
        </w:rPr>
      </w:pPr>
      <w:r>
        <w:rPr>
          <w:rFonts w:hint="eastAsia" w:ascii="楷体" w:hAnsi="楷体" w:eastAsia="楷体" w:cs="楷体"/>
          <w:bCs/>
          <w:sz w:val="24"/>
          <w:szCs w:val="24"/>
          <w:highlight w:val="none"/>
          <w:shd w:val="clear" w:color="auto" w:fill="FFFFFF"/>
          <w:lang w:val="en-US" w:eastAsia="zh-CN"/>
        </w:rPr>
        <w:t>10.基础设施投资包括电力、热力、燃气及水生产和供应业，交通运输、邮政业，电信、广播电视和卫星传输服务业，互联网和相关服务业，水利、环境和公共设施管理业投资。</w:t>
      </w:r>
    </w:p>
    <w:p w14:paraId="48017AF2">
      <w:pPr>
        <w:pStyle w:val="2"/>
        <w:ind w:firstLine="480" w:firstLineChars="200"/>
        <w:rPr>
          <w:rFonts w:hint="eastAsia" w:ascii="楷体" w:hAnsi="楷体" w:eastAsia="楷体" w:cs="楷体"/>
          <w:bCs/>
          <w:sz w:val="24"/>
          <w:szCs w:val="24"/>
          <w:highlight w:val="none"/>
          <w:shd w:val="clear" w:color="auto" w:fill="FFFFFF"/>
          <w:lang w:val="en-US" w:eastAsia="zh-CN"/>
        </w:rPr>
      </w:pPr>
      <w:r>
        <w:rPr>
          <w:rFonts w:hint="eastAsia" w:ascii="楷体" w:hAnsi="楷体" w:eastAsia="楷体" w:cs="楷体"/>
          <w:bCs/>
          <w:sz w:val="24"/>
          <w:szCs w:val="24"/>
          <w:highlight w:val="none"/>
          <w:shd w:val="clear" w:color="auto" w:fill="FFFFFF"/>
          <w:lang w:val="en-US" w:eastAsia="zh-CN"/>
        </w:rPr>
        <w:t>11.战略性新兴服务业：按照国家统计局印发的《战略性新兴产业分类（2018）》，包括新一代信息技术产业、高端装备制造产业、新材料产业、生物产业、新能源汽车产业、新能源产业、节能环保产业、数字创意产业及相关服务业等九大产业中的服务业相关行业。</w:t>
      </w:r>
    </w:p>
    <w:p w14:paraId="17E29FA4">
      <w:pPr>
        <w:pStyle w:val="2"/>
        <w:ind w:firstLine="480" w:firstLineChars="200"/>
        <w:rPr>
          <w:rFonts w:hint="default" w:ascii="楷体" w:hAnsi="楷体" w:eastAsia="楷体" w:cs="楷体"/>
          <w:bCs/>
          <w:sz w:val="24"/>
          <w:szCs w:val="24"/>
          <w:highlight w:val="none"/>
          <w:shd w:val="clear" w:color="auto" w:fill="FFFFFF"/>
          <w:lang w:val="en-US" w:eastAsia="zh-CN"/>
        </w:rPr>
      </w:pPr>
      <w:r>
        <w:rPr>
          <w:rFonts w:hint="eastAsia" w:ascii="楷体" w:hAnsi="楷体" w:eastAsia="楷体" w:cs="楷体"/>
          <w:bCs/>
          <w:sz w:val="24"/>
          <w:szCs w:val="24"/>
          <w:highlight w:val="none"/>
          <w:shd w:val="clear" w:color="auto" w:fill="FFFFFF"/>
          <w:lang w:val="en-US" w:eastAsia="zh-CN"/>
        </w:rPr>
        <w:t>12.高技术服务业：按照国家统计局印发的《高技术产业（服务业）分类（2018）》，包括信息服务、电子商务服务、检验检测服务、专业技术服务业的高技术服务、研发与设计服务、科技成果转化服务、知识产权及相关法律服务、环境监测及治理服务、其他高技术服务等9大类97个小类。</w:t>
      </w:r>
    </w:p>
    <w:p w14:paraId="50FBD2B4">
      <w:pPr>
        <w:adjustRightInd w:val="0"/>
        <w:spacing w:line="300" w:lineRule="exact"/>
        <w:ind w:firstLine="480" w:firstLineChars="200"/>
        <w:rPr>
          <w:rFonts w:ascii="楷体" w:hAnsi="楷体" w:eastAsia="楷体" w:cs="楷体"/>
          <w:bCs/>
          <w:sz w:val="24"/>
          <w:szCs w:val="24"/>
          <w:highlight w:val="none"/>
          <w:shd w:val="clear" w:color="auto" w:fill="FFFFFF"/>
        </w:rPr>
      </w:pPr>
      <w:r>
        <w:rPr>
          <w:rFonts w:hint="eastAsia" w:ascii="楷体" w:hAnsi="楷体" w:eastAsia="楷体" w:cs="楷体"/>
          <w:bCs/>
          <w:sz w:val="24"/>
          <w:szCs w:val="24"/>
          <w:highlight w:val="none"/>
          <w:shd w:val="clear" w:color="auto" w:fill="FFFFFF"/>
          <w:lang w:val="en-US" w:eastAsia="zh-CN"/>
        </w:rPr>
        <w:t>13</w:t>
      </w:r>
      <w:r>
        <w:rPr>
          <w:rFonts w:hint="eastAsia" w:ascii="楷体" w:hAnsi="楷体" w:eastAsia="楷体" w:cs="楷体"/>
          <w:bCs/>
          <w:sz w:val="24"/>
          <w:szCs w:val="24"/>
          <w:highlight w:val="none"/>
          <w:shd w:val="clear" w:color="auto" w:fill="FFFFFF"/>
        </w:rPr>
        <w:t>.软件和信息技术服务业包括软件开发、集成电路设计、信息系统集成和物联网技术服务、运行维护服务、信息处理和存储支持服务、信息技术咨询服务、数字内容服务和其他信息技术服务等行业。</w:t>
      </w:r>
    </w:p>
    <w:p w14:paraId="2C0B7909">
      <w:pPr>
        <w:adjustRightInd w:val="0"/>
        <w:spacing w:line="300" w:lineRule="exact"/>
        <w:ind w:firstLine="480" w:firstLineChars="200"/>
        <w:rPr>
          <w:rFonts w:ascii="楷体" w:hAnsi="楷体" w:eastAsia="楷体" w:cs="楷体"/>
          <w:bCs/>
          <w:sz w:val="24"/>
          <w:szCs w:val="24"/>
          <w:highlight w:val="none"/>
          <w:shd w:val="clear" w:color="auto" w:fill="FFFFFF"/>
        </w:rPr>
      </w:pPr>
      <w:r>
        <w:rPr>
          <w:rFonts w:hint="eastAsia" w:ascii="楷体" w:hAnsi="楷体" w:eastAsia="楷体" w:cs="楷体"/>
          <w:bCs/>
          <w:sz w:val="24"/>
          <w:szCs w:val="24"/>
          <w:highlight w:val="none"/>
          <w:shd w:val="clear" w:color="auto" w:fill="FFFFFF"/>
          <w:lang w:val="en-US" w:eastAsia="zh-CN"/>
        </w:rPr>
        <w:t>14</w:t>
      </w:r>
      <w:r>
        <w:rPr>
          <w:rFonts w:hint="eastAsia" w:ascii="楷体" w:hAnsi="楷体" w:eastAsia="楷体" w:cs="楷体"/>
          <w:bCs/>
          <w:sz w:val="24"/>
          <w:szCs w:val="24"/>
          <w:highlight w:val="none"/>
          <w:shd w:val="clear" w:color="auto" w:fill="FFFFFF"/>
        </w:rPr>
        <w:t>.互联网和相关服务业包括互联网接入及相关服务、互联网信息服务、互联网平台、互联网安全服务、互联网数据服务和其他互联网服务等行业。</w:t>
      </w:r>
    </w:p>
    <w:p w14:paraId="6A10F2C1">
      <w:pPr>
        <w:adjustRightInd w:val="0"/>
        <w:spacing w:line="300" w:lineRule="exact"/>
        <w:ind w:firstLine="480" w:firstLineChars="200"/>
        <w:rPr>
          <w:rFonts w:hint="eastAsia" w:ascii="楷体" w:hAnsi="楷体" w:eastAsia="楷体" w:cs="楷体"/>
          <w:bCs/>
          <w:sz w:val="24"/>
          <w:szCs w:val="24"/>
          <w:highlight w:val="none"/>
          <w:shd w:val="clear" w:color="auto" w:fill="FFFFFF"/>
        </w:rPr>
      </w:pPr>
      <w:r>
        <w:rPr>
          <w:rFonts w:hint="eastAsia" w:ascii="楷体" w:hAnsi="楷体" w:eastAsia="楷体" w:cs="楷体"/>
          <w:bCs/>
          <w:sz w:val="24"/>
          <w:szCs w:val="24"/>
          <w:highlight w:val="none"/>
          <w:shd w:val="clear" w:color="auto" w:fill="FFFFFF"/>
        </w:rPr>
        <w:t>1</w:t>
      </w:r>
      <w:r>
        <w:rPr>
          <w:rFonts w:hint="eastAsia" w:ascii="楷体" w:hAnsi="楷体" w:eastAsia="楷体" w:cs="楷体"/>
          <w:bCs/>
          <w:sz w:val="24"/>
          <w:szCs w:val="24"/>
          <w:highlight w:val="none"/>
          <w:shd w:val="clear" w:color="auto" w:fill="FFFFFF"/>
          <w:lang w:val="en-US" w:eastAsia="zh-CN"/>
        </w:rPr>
        <w:t>5</w:t>
      </w:r>
      <w:r>
        <w:rPr>
          <w:rFonts w:hint="eastAsia" w:ascii="楷体" w:hAnsi="楷体" w:eastAsia="楷体" w:cs="楷体"/>
          <w:bCs/>
          <w:sz w:val="24"/>
          <w:szCs w:val="24"/>
          <w:highlight w:val="none"/>
          <w:shd w:val="clear" w:color="auto" w:fill="FFFFFF"/>
        </w:rPr>
        <w:t>.跨境电子商务指纳入海关跨境电子商务监管平台统计的进出口数据。</w:t>
      </w:r>
    </w:p>
    <w:p w14:paraId="1A76214F">
      <w:pPr>
        <w:pStyle w:val="2"/>
        <w:ind w:firstLine="480" w:firstLineChars="200"/>
        <w:rPr>
          <w:rFonts w:hint="eastAsia" w:ascii="楷体" w:hAnsi="楷体" w:eastAsia="楷体" w:cs="楷体"/>
          <w:bCs/>
          <w:sz w:val="24"/>
          <w:szCs w:val="24"/>
          <w:highlight w:val="none"/>
          <w:shd w:val="clear" w:color="auto" w:fill="FFFFFF"/>
          <w:lang w:val="en-US" w:eastAsia="zh-CN"/>
        </w:rPr>
      </w:pPr>
      <w:r>
        <w:rPr>
          <w:rFonts w:hint="eastAsia" w:ascii="楷体" w:hAnsi="楷体" w:eastAsia="楷体" w:cs="楷体"/>
          <w:bCs/>
          <w:sz w:val="24"/>
          <w:szCs w:val="24"/>
          <w:highlight w:val="none"/>
          <w:shd w:val="clear" w:color="auto" w:fill="FFFFFF"/>
          <w:lang w:val="en-US" w:eastAsia="zh-CN"/>
        </w:rPr>
        <w:t>16.根据第五次全国经济普查结果对社会消费品零售总额数据进行修订。</w:t>
      </w:r>
    </w:p>
    <w:p w14:paraId="73C1F22F">
      <w:pPr>
        <w:pStyle w:val="2"/>
        <w:ind w:firstLine="480" w:firstLineChars="200"/>
        <w:rPr>
          <w:rFonts w:hint="eastAsia" w:ascii="楷体" w:hAnsi="楷体" w:eastAsia="楷体" w:cs="楷体"/>
          <w:bCs/>
          <w:sz w:val="24"/>
          <w:szCs w:val="24"/>
          <w:highlight w:val="none"/>
          <w:shd w:val="clear" w:color="auto" w:fill="FFFFFF"/>
          <w:lang w:val="en-US" w:eastAsia="zh-CN"/>
        </w:rPr>
      </w:pPr>
      <w:r>
        <w:rPr>
          <w:rFonts w:hint="eastAsia" w:ascii="楷体" w:hAnsi="楷体" w:eastAsia="楷体" w:cs="楷体"/>
          <w:bCs/>
          <w:sz w:val="24"/>
          <w:szCs w:val="24"/>
          <w:highlight w:val="none"/>
          <w:shd w:val="clear" w:color="auto" w:fill="FFFFFF"/>
          <w:lang w:val="en-US" w:eastAsia="zh-CN"/>
        </w:rPr>
        <w:t>17.发电量数据为规模以上工业统计口径。</w:t>
      </w:r>
    </w:p>
    <w:p w14:paraId="5251D94C">
      <w:pPr>
        <w:pStyle w:val="2"/>
        <w:ind w:firstLine="480" w:firstLineChars="200"/>
        <w:rPr>
          <w:rFonts w:hint="default" w:ascii="楷体" w:hAnsi="楷体" w:eastAsia="楷体" w:cs="楷体"/>
          <w:bCs/>
          <w:sz w:val="24"/>
          <w:szCs w:val="24"/>
          <w:highlight w:val="none"/>
          <w:shd w:val="clear" w:color="auto" w:fill="FFFFFF"/>
          <w:lang w:val="en-US" w:eastAsia="zh-CN"/>
        </w:rPr>
      </w:pPr>
      <w:r>
        <w:rPr>
          <w:rFonts w:hint="eastAsia" w:ascii="楷体" w:hAnsi="楷体" w:eastAsia="楷体" w:cs="楷体"/>
          <w:bCs/>
          <w:sz w:val="24"/>
          <w:szCs w:val="24"/>
          <w:highlight w:val="none"/>
          <w:shd w:val="clear" w:color="auto" w:fill="FFFFFF"/>
          <w:lang w:val="en-US" w:eastAsia="zh-CN"/>
        </w:rPr>
        <w:t>18.普通、职业本专科包括普通本科、职业本科、高职（专科）。</w:t>
      </w:r>
    </w:p>
    <w:p w14:paraId="77B7799C">
      <w:pPr>
        <w:ind w:firstLine="482" w:firstLineChars="200"/>
        <w:rPr>
          <w:rFonts w:hint="eastAsia" w:ascii="楷体" w:hAnsi="楷体" w:eastAsia="楷体" w:cs="楷体"/>
          <w:b/>
          <w:bCs w:val="0"/>
          <w:sz w:val="24"/>
          <w:szCs w:val="24"/>
          <w:highlight w:val="none"/>
          <w:shd w:val="clear" w:color="auto" w:fill="FFFFFF"/>
        </w:rPr>
      </w:pPr>
    </w:p>
    <w:p w14:paraId="64030554">
      <w:pPr>
        <w:ind w:firstLine="482" w:firstLineChars="200"/>
        <w:rPr>
          <w:rFonts w:hint="eastAsia" w:ascii="楷体" w:hAnsi="楷体" w:eastAsia="楷体" w:cs="楷体"/>
          <w:b/>
          <w:bCs w:val="0"/>
          <w:sz w:val="24"/>
          <w:szCs w:val="24"/>
          <w:highlight w:val="none"/>
          <w:shd w:val="clear" w:color="auto" w:fill="FFFFFF"/>
        </w:rPr>
      </w:pPr>
      <w:r>
        <w:rPr>
          <w:rFonts w:hint="eastAsia" w:ascii="楷体" w:hAnsi="楷体" w:eastAsia="楷体" w:cs="楷体"/>
          <w:b/>
          <w:bCs w:val="0"/>
          <w:sz w:val="24"/>
          <w:szCs w:val="24"/>
          <w:highlight w:val="none"/>
          <w:shd w:val="clear" w:color="auto" w:fill="FFFFFF"/>
        </w:rPr>
        <w:t>资料来源：</w:t>
      </w:r>
    </w:p>
    <w:p w14:paraId="379E258E">
      <w:pPr>
        <w:ind w:firstLine="480" w:firstLineChars="200"/>
      </w:pPr>
      <w:r>
        <w:rPr>
          <w:rFonts w:hint="eastAsia" w:ascii="楷体" w:hAnsi="楷体" w:eastAsia="楷体" w:cs="楷体"/>
          <w:bCs/>
          <w:sz w:val="24"/>
          <w:szCs w:val="24"/>
          <w:highlight w:val="none"/>
          <w:shd w:val="clear" w:color="auto" w:fill="FFFFFF"/>
        </w:rPr>
        <w:t>本公报中城镇新增就业、社会保障数据来自市人力资源</w:t>
      </w:r>
      <w:r>
        <w:rPr>
          <w:rFonts w:hint="eastAsia" w:ascii="楷体" w:hAnsi="楷体" w:eastAsia="楷体" w:cs="楷体"/>
          <w:bCs/>
          <w:sz w:val="24"/>
          <w:szCs w:val="24"/>
          <w:highlight w:val="none"/>
          <w:shd w:val="clear" w:color="auto" w:fill="FFFFFF"/>
          <w:lang w:eastAsia="zh-CN"/>
        </w:rPr>
        <w:t>和</w:t>
      </w:r>
      <w:r>
        <w:rPr>
          <w:rFonts w:hint="eastAsia" w:ascii="楷体" w:hAnsi="楷体" w:eastAsia="楷体" w:cs="楷体"/>
          <w:bCs/>
          <w:sz w:val="24"/>
          <w:szCs w:val="24"/>
          <w:highlight w:val="none"/>
          <w:shd w:val="clear" w:color="auto" w:fill="FFFFFF"/>
        </w:rPr>
        <w:t>社会保障局</w:t>
      </w:r>
      <w:r>
        <w:rPr>
          <w:rFonts w:hint="eastAsia" w:ascii="楷体" w:hAnsi="楷体" w:eastAsia="楷体" w:cs="楷体"/>
          <w:bCs/>
          <w:sz w:val="24"/>
          <w:szCs w:val="24"/>
          <w:highlight w:val="none"/>
          <w:shd w:val="clear" w:color="auto" w:fill="FFFFFF"/>
          <w:lang w:eastAsia="zh-CN"/>
        </w:rPr>
        <w:t>、</w:t>
      </w:r>
      <w:r>
        <w:rPr>
          <w:rFonts w:hint="eastAsia" w:ascii="楷体" w:hAnsi="楷体" w:eastAsia="楷体" w:cs="楷体"/>
          <w:b w:val="0"/>
          <w:bCs/>
          <w:color w:val="auto"/>
          <w:sz w:val="24"/>
          <w:szCs w:val="24"/>
          <w:highlight w:val="none"/>
          <w:shd w:val="clear" w:color="auto" w:fill="FFFFFF"/>
          <w:lang w:val="en-US" w:eastAsia="zh-CN"/>
        </w:rPr>
        <w:t>市医疗保障局</w:t>
      </w:r>
      <w:r>
        <w:rPr>
          <w:rFonts w:hint="eastAsia" w:ascii="楷体" w:hAnsi="楷体" w:eastAsia="楷体" w:cs="楷体"/>
          <w:bCs/>
          <w:sz w:val="24"/>
          <w:szCs w:val="24"/>
          <w:highlight w:val="none"/>
          <w:shd w:val="clear" w:color="auto" w:fill="FFFFFF"/>
        </w:rPr>
        <w:t>；财政</w:t>
      </w:r>
      <w:r>
        <w:rPr>
          <w:rFonts w:hint="eastAsia" w:ascii="楷体" w:hAnsi="楷体" w:eastAsia="楷体" w:cs="楷体"/>
          <w:bCs/>
          <w:sz w:val="24"/>
          <w:szCs w:val="24"/>
          <w:highlight w:val="none"/>
          <w:shd w:val="clear" w:color="auto" w:fill="FFFFFF"/>
          <w:lang w:eastAsia="zh-CN"/>
        </w:rPr>
        <w:t>、</w:t>
      </w:r>
      <w:r>
        <w:rPr>
          <w:rFonts w:hint="eastAsia" w:ascii="楷体" w:hAnsi="楷体" w:eastAsia="楷体" w:cs="楷体"/>
          <w:bCs/>
          <w:color w:val="auto"/>
          <w:sz w:val="24"/>
          <w:szCs w:val="24"/>
          <w:highlight w:val="none"/>
          <w:shd w:val="clear" w:color="auto" w:fill="FFFFFF"/>
        </w:rPr>
        <w:t>上市公司</w:t>
      </w:r>
      <w:r>
        <w:rPr>
          <w:rFonts w:hint="eastAsia" w:ascii="楷体" w:hAnsi="楷体" w:eastAsia="楷体" w:cs="楷体"/>
          <w:bCs/>
          <w:sz w:val="24"/>
          <w:szCs w:val="24"/>
          <w:highlight w:val="none"/>
          <w:shd w:val="clear" w:color="auto" w:fill="FFFFFF"/>
        </w:rPr>
        <w:t>数据来自市财政局；公路运输、水运、港口货物吞吐量数</w:t>
      </w:r>
      <w:r>
        <w:rPr>
          <w:rFonts w:hint="eastAsia" w:ascii="楷体" w:hAnsi="楷体" w:eastAsia="楷体" w:cs="楷体"/>
          <w:bCs/>
          <w:color w:val="auto"/>
          <w:sz w:val="24"/>
          <w:szCs w:val="24"/>
          <w:highlight w:val="none"/>
          <w:shd w:val="clear" w:color="auto" w:fill="FFFFFF"/>
        </w:rPr>
        <w:t>据来自市交通运输局；</w:t>
      </w:r>
      <w:r>
        <w:rPr>
          <w:rFonts w:hint="eastAsia" w:ascii="楷体" w:hAnsi="楷体" w:eastAsia="楷体" w:cs="楷体"/>
          <w:bCs/>
          <w:color w:val="auto"/>
          <w:sz w:val="24"/>
          <w:szCs w:val="24"/>
          <w:highlight w:val="none"/>
          <w:shd w:val="clear" w:color="auto" w:fill="FFFFFF"/>
          <w:lang w:val="en-US" w:eastAsia="zh-CN"/>
        </w:rPr>
        <w:t>资源、环境和安全生产章节中城市污水处理来自市住</w:t>
      </w:r>
      <w:bookmarkStart w:id="1" w:name="_GoBack"/>
      <w:bookmarkEnd w:id="1"/>
      <w:r>
        <w:rPr>
          <w:rFonts w:hint="eastAsia" w:ascii="楷体" w:hAnsi="楷体" w:eastAsia="楷体" w:cs="楷体"/>
          <w:bCs/>
          <w:color w:val="auto"/>
          <w:sz w:val="24"/>
          <w:szCs w:val="24"/>
          <w:highlight w:val="none"/>
          <w:shd w:val="clear" w:color="auto" w:fill="FFFFFF"/>
          <w:lang w:val="en-US" w:eastAsia="zh-CN"/>
        </w:rPr>
        <w:t>房城乡建设局</w:t>
      </w:r>
      <w:r>
        <w:rPr>
          <w:rFonts w:hint="eastAsia" w:ascii="楷体" w:hAnsi="楷体" w:eastAsia="楷体" w:cs="楷体"/>
          <w:bCs/>
          <w:color w:val="auto"/>
          <w:sz w:val="24"/>
          <w:szCs w:val="24"/>
          <w:highlight w:val="none"/>
          <w:shd w:val="clear" w:color="auto" w:fill="FFFFFF"/>
        </w:rPr>
        <w:t>；货物进出口、外商直接投资、对外直接投资等数据来自市商务局；</w:t>
      </w:r>
      <w:r>
        <w:rPr>
          <w:rFonts w:hint="eastAsia" w:ascii="楷体" w:hAnsi="楷体" w:eastAsia="楷体" w:cs="楷体"/>
          <w:bCs/>
          <w:color w:val="auto"/>
          <w:sz w:val="24"/>
          <w:szCs w:val="24"/>
          <w:highlight w:val="none"/>
          <w:shd w:val="clear" w:color="auto" w:fill="FFFFFF"/>
          <w:lang w:val="en-US" w:eastAsia="zh-CN"/>
        </w:rPr>
        <w:t>快递业务量数据来自市邮政管理局；</w:t>
      </w:r>
      <w:r>
        <w:rPr>
          <w:rFonts w:hint="eastAsia" w:ascii="楷体" w:hAnsi="楷体" w:eastAsia="楷体" w:cs="楷体"/>
          <w:bCs/>
          <w:color w:val="auto"/>
          <w:sz w:val="24"/>
          <w:szCs w:val="24"/>
          <w:highlight w:val="none"/>
          <w:shd w:val="clear" w:color="auto" w:fill="FFFFFF"/>
        </w:rPr>
        <w:t>货币金融数据来自中国人民银行肇庆</w:t>
      </w:r>
      <w:r>
        <w:rPr>
          <w:rFonts w:hint="eastAsia" w:ascii="楷体" w:hAnsi="楷体" w:eastAsia="楷体" w:cs="楷体"/>
          <w:bCs/>
          <w:color w:val="auto"/>
          <w:sz w:val="24"/>
          <w:szCs w:val="24"/>
          <w:highlight w:val="none"/>
          <w:shd w:val="clear" w:color="auto" w:fill="FFFFFF"/>
          <w:lang w:eastAsia="zh-CN"/>
        </w:rPr>
        <w:t>市分</w:t>
      </w:r>
      <w:r>
        <w:rPr>
          <w:rFonts w:hint="eastAsia" w:ascii="楷体" w:hAnsi="楷体" w:eastAsia="楷体" w:cs="楷体"/>
          <w:bCs/>
          <w:color w:val="auto"/>
          <w:sz w:val="24"/>
          <w:szCs w:val="24"/>
          <w:highlight w:val="none"/>
          <w:shd w:val="clear" w:color="auto" w:fill="FFFFFF"/>
        </w:rPr>
        <w:t>行；保险业数据来自</w:t>
      </w:r>
      <w:r>
        <w:rPr>
          <w:rFonts w:hint="eastAsia" w:ascii="楷体" w:hAnsi="楷体" w:eastAsia="楷体" w:cs="楷体"/>
          <w:bCs/>
          <w:color w:val="auto"/>
          <w:sz w:val="24"/>
          <w:szCs w:val="24"/>
          <w:highlight w:val="none"/>
          <w:shd w:val="clear" w:color="auto" w:fill="FFFFFF"/>
          <w:lang w:eastAsia="zh-CN"/>
        </w:rPr>
        <w:t>国家金融监督管理总局</w:t>
      </w:r>
      <w:r>
        <w:rPr>
          <w:rFonts w:hint="eastAsia" w:ascii="楷体" w:hAnsi="楷体" w:eastAsia="楷体" w:cs="楷体"/>
          <w:bCs/>
          <w:color w:val="auto"/>
          <w:sz w:val="24"/>
          <w:szCs w:val="24"/>
          <w:highlight w:val="none"/>
          <w:shd w:val="clear" w:color="auto" w:fill="FFFFFF"/>
          <w:lang w:val="en-US" w:eastAsia="zh-CN"/>
        </w:rPr>
        <w:t>肇庆监管分局</w:t>
      </w:r>
      <w:r>
        <w:rPr>
          <w:rFonts w:hint="eastAsia" w:ascii="楷体" w:hAnsi="楷体" w:eastAsia="楷体" w:cs="楷体"/>
          <w:bCs/>
          <w:color w:val="auto"/>
          <w:sz w:val="24"/>
          <w:szCs w:val="24"/>
          <w:highlight w:val="none"/>
          <w:shd w:val="clear" w:color="auto" w:fill="FFFFFF"/>
        </w:rPr>
        <w:t>；高新技术企业、创新平台、新型研发机构数据来自市科技局；教育数据来自市教育局；质量检验数据来自市市场监督管理局；气象数据来自市气象局；艺术表演团体、博物馆、公共图书馆、文化馆、旅游、广播、电视、体育数据来自市文化广电旅游体育局；</w:t>
      </w:r>
      <w:r>
        <w:rPr>
          <w:rFonts w:hint="eastAsia" w:ascii="楷体" w:hAnsi="楷体" w:eastAsia="楷体" w:cs="楷体"/>
          <w:bCs/>
          <w:color w:val="auto"/>
          <w:sz w:val="24"/>
          <w:szCs w:val="24"/>
          <w:highlight w:val="none"/>
          <w:shd w:val="clear" w:color="auto" w:fill="FFFFFF"/>
          <w:lang w:val="en-US" w:eastAsia="zh-CN"/>
        </w:rPr>
        <w:t>期刊数据来自市委宣传部；</w:t>
      </w:r>
      <w:r>
        <w:rPr>
          <w:rFonts w:hint="eastAsia" w:ascii="楷体" w:hAnsi="楷体" w:eastAsia="楷体" w:cs="楷体"/>
          <w:bCs/>
          <w:color w:val="auto"/>
          <w:sz w:val="24"/>
          <w:szCs w:val="24"/>
          <w:highlight w:val="none"/>
          <w:shd w:val="clear" w:color="auto" w:fill="FFFFFF"/>
        </w:rPr>
        <w:t>档案数据来自</w:t>
      </w:r>
      <w:r>
        <w:rPr>
          <w:rFonts w:hint="eastAsia" w:ascii="楷体" w:hAnsi="楷体" w:eastAsia="楷体" w:cs="楷体"/>
          <w:bCs/>
          <w:color w:val="auto"/>
          <w:sz w:val="24"/>
          <w:szCs w:val="24"/>
          <w:highlight w:val="none"/>
          <w:shd w:val="clear" w:color="auto" w:fill="FFFFFF"/>
          <w:lang w:val="en-US" w:eastAsia="zh-CN"/>
        </w:rPr>
        <w:t>市委办公室（市档案局）</w:t>
      </w:r>
      <w:r>
        <w:rPr>
          <w:rFonts w:hint="eastAsia" w:ascii="楷体" w:hAnsi="楷体" w:eastAsia="楷体" w:cs="楷体"/>
          <w:bCs/>
          <w:color w:val="auto"/>
          <w:sz w:val="24"/>
          <w:szCs w:val="24"/>
          <w:highlight w:val="none"/>
          <w:shd w:val="clear" w:color="auto" w:fill="FFFFFF"/>
        </w:rPr>
        <w:t>；卫生数据来自市卫生健康局；低保数据来自市民政局；林业数据来自市林业局；志愿者数据来自团市委；环境监测数据来自市生态环境局；</w:t>
      </w:r>
      <w:r>
        <w:rPr>
          <w:rFonts w:hint="eastAsia" w:ascii="楷体" w:hAnsi="楷体" w:eastAsia="楷体" w:cs="楷体"/>
          <w:bCs/>
          <w:color w:val="auto"/>
          <w:sz w:val="24"/>
          <w:szCs w:val="24"/>
          <w:highlight w:val="none"/>
          <w:shd w:val="clear" w:color="auto" w:fill="FFFFFF"/>
          <w:lang w:eastAsia="zh-CN"/>
        </w:rPr>
        <w:t>用水量数据（均为初步数）来自市水利局；</w:t>
      </w:r>
      <w:r>
        <w:rPr>
          <w:rFonts w:hint="eastAsia" w:ascii="楷体" w:hAnsi="楷体" w:eastAsia="楷体" w:cs="楷体"/>
          <w:bCs/>
          <w:color w:val="auto"/>
          <w:sz w:val="24"/>
          <w:szCs w:val="24"/>
          <w:highlight w:val="none"/>
          <w:shd w:val="clear" w:color="auto" w:fill="FFFFFF"/>
        </w:rPr>
        <w:t>安全生产数据来自市应急管理局；道路交通事故数据来自市公安局；</w:t>
      </w:r>
      <w:r>
        <w:rPr>
          <w:rFonts w:hint="eastAsia" w:ascii="楷体" w:hAnsi="楷体" w:eastAsia="楷体" w:cs="楷体"/>
          <w:bCs/>
          <w:color w:val="auto"/>
          <w:sz w:val="24"/>
          <w:szCs w:val="24"/>
          <w:highlight w:val="none"/>
          <w:shd w:val="clear" w:color="auto" w:fill="FFFFFF"/>
          <w:lang w:val="en-US" w:eastAsia="zh-CN"/>
        </w:rPr>
        <w:t>电话用户总量数据来自省通信管理局</w:t>
      </w:r>
      <w:r>
        <w:rPr>
          <w:rFonts w:hint="eastAsia" w:ascii="楷体" w:hAnsi="楷体" w:eastAsia="楷体" w:cs="楷体"/>
          <w:bCs/>
          <w:color w:val="auto"/>
          <w:sz w:val="24"/>
          <w:szCs w:val="24"/>
          <w:highlight w:val="none"/>
          <w:shd w:val="clear" w:color="auto" w:fill="FFFFFF"/>
        </w:rPr>
        <w:t>。</w:t>
      </w:r>
    </w:p>
    <w:sectPr>
      <w:footerReference r:id="rId3" w:type="default"/>
      <w:pgSz w:w="11906" w:h="16838"/>
      <w:pgMar w:top="1440" w:right="1474" w:bottom="1440"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B83AB">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path/>
          <v:fill on="f" focussize="0,0"/>
          <v:stroke on="f" weight="0.5pt" joinstyle="miter"/>
          <v:imagedata o:title=""/>
          <o:lock v:ext="edit"/>
          <v:textbox inset="0mm,0mm,0mm,0mm" style="mso-fit-shape-to-text:t;">
            <w:txbxContent>
              <w:p w14:paraId="019643F6">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M1M2NlNmM1N2QzN2Q2NGI3ZmVhNWIyNzE2NmMyYjIifQ=="/>
  </w:docVars>
  <w:rsids>
    <w:rsidRoot w:val="081104B3"/>
    <w:rsid w:val="000F0982"/>
    <w:rsid w:val="00483E6B"/>
    <w:rsid w:val="00605676"/>
    <w:rsid w:val="00654885"/>
    <w:rsid w:val="00682F93"/>
    <w:rsid w:val="007B2370"/>
    <w:rsid w:val="007C2969"/>
    <w:rsid w:val="008412E3"/>
    <w:rsid w:val="009F7BD4"/>
    <w:rsid w:val="00A01304"/>
    <w:rsid w:val="00A93289"/>
    <w:rsid w:val="00AA1A8C"/>
    <w:rsid w:val="00B00ABA"/>
    <w:rsid w:val="00B44CE3"/>
    <w:rsid w:val="00B710DD"/>
    <w:rsid w:val="00C34D28"/>
    <w:rsid w:val="00D64F76"/>
    <w:rsid w:val="00F23BDA"/>
    <w:rsid w:val="01021C7E"/>
    <w:rsid w:val="011D2710"/>
    <w:rsid w:val="0160084E"/>
    <w:rsid w:val="01655E65"/>
    <w:rsid w:val="016F13FE"/>
    <w:rsid w:val="0179386D"/>
    <w:rsid w:val="017D7379"/>
    <w:rsid w:val="01991246"/>
    <w:rsid w:val="019F0455"/>
    <w:rsid w:val="01B66AA1"/>
    <w:rsid w:val="01EA1F59"/>
    <w:rsid w:val="01F92CB0"/>
    <w:rsid w:val="023D0B8F"/>
    <w:rsid w:val="025E5A02"/>
    <w:rsid w:val="02907AB6"/>
    <w:rsid w:val="02C10E79"/>
    <w:rsid w:val="02D07585"/>
    <w:rsid w:val="03100604"/>
    <w:rsid w:val="032F07B1"/>
    <w:rsid w:val="033546BD"/>
    <w:rsid w:val="034300E3"/>
    <w:rsid w:val="03432203"/>
    <w:rsid w:val="03461B12"/>
    <w:rsid w:val="0349340B"/>
    <w:rsid w:val="034C1352"/>
    <w:rsid w:val="035A4CAD"/>
    <w:rsid w:val="036D6DBA"/>
    <w:rsid w:val="037C246C"/>
    <w:rsid w:val="03854168"/>
    <w:rsid w:val="03BB6807"/>
    <w:rsid w:val="03C4317A"/>
    <w:rsid w:val="03DC219F"/>
    <w:rsid w:val="03F01BD1"/>
    <w:rsid w:val="03FF5FEC"/>
    <w:rsid w:val="040D352F"/>
    <w:rsid w:val="04137915"/>
    <w:rsid w:val="041603AD"/>
    <w:rsid w:val="043113C3"/>
    <w:rsid w:val="04324ED6"/>
    <w:rsid w:val="046656BC"/>
    <w:rsid w:val="049642C3"/>
    <w:rsid w:val="049C3E26"/>
    <w:rsid w:val="049F168E"/>
    <w:rsid w:val="04AB05F1"/>
    <w:rsid w:val="04D6117E"/>
    <w:rsid w:val="04FD4774"/>
    <w:rsid w:val="05042D98"/>
    <w:rsid w:val="053501D1"/>
    <w:rsid w:val="05392F06"/>
    <w:rsid w:val="053E1887"/>
    <w:rsid w:val="05471C6A"/>
    <w:rsid w:val="054B586B"/>
    <w:rsid w:val="054E5394"/>
    <w:rsid w:val="056A5DE1"/>
    <w:rsid w:val="05A3228B"/>
    <w:rsid w:val="05A86320"/>
    <w:rsid w:val="05BE3FAE"/>
    <w:rsid w:val="05C47441"/>
    <w:rsid w:val="05EA14F3"/>
    <w:rsid w:val="05F63C66"/>
    <w:rsid w:val="05F76F9A"/>
    <w:rsid w:val="05FC03C1"/>
    <w:rsid w:val="06085010"/>
    <w:rsid w:val="0610636A"/>
    <w:rsid w:val="061F1414"/>
    <w:rsid w:val="063F3B40"/>
    <w:rsid w:val="06456C1C"/>
    <w:rsid w:val="065079EB"/>
    <w:rsid w:val="065465B0"/>
    <w:rsid w:val="065D3EB9"/>
    <w:rsid w:val="066C71B3"/>
    <w:rsid w:val="067A4160"/>
    <w:rsid w:val="06825340"/>
    <w:rsid w:val="06840B3B"/>
    <w:rsid w:val="06AD1533"/>
    <w:rsid w:val="06AE0237"/>
    <w:rsid w:val="06D52DC8"/>
    <w:rsid w:val="06FA7B4C"/>
    <w:rsid w:val="07145D5F"/>
    <w:rsid w:val="072107C3"/>
    <w:rsid w:val="07230CDD"/>
    <w:rsid w:val="074468B9"/>
    <w:rsid w:val="07A65071"/>
    <w:rsid w:val="07B119FB"/>
    <w:rsid w:val="07CA2723"/>
    <w:rsid w:val="07CC279A"/>
    <w:rsid w:val="07CF2A0E"/>
    <w:rsid w:val="07D77637"/>
    <w:rsid w:val="07E4781F"/>
    <w:rsid w:val="07E833C1"/>
    <w:rsid w:val="07E85655"/>
    <w:rsid w:val="07FA4AAA"/>
    <w:rsid w:val="080E01FD"/>
    <w:rsid w:val="081104B3"/>
    <w:rsid w:val="0824587A"/>
    <w:rsid w:val="08276C7F"/>
    <w:rsid w:val="082A49B4"/>
    <w:rsid w:val="08387626"/>
    <w:rsid w:val="084E1684"/>
    <w:rsid w:val="085B3723"/>
    <w:rsid w:val="08786442"/>
    <w:rsid w:val="088E26B0"/>
    <w:rsid w:val="08A54C79"/>
    <w:rsid w:val="08B1555F"/>
    <w:rsid w:val="08BD4304"/>
    <w:rsid w:val="08C80CBF"/>
    <w:rsid w:val="08D7047F"/>
    <w:rsid w:val="08DD2784"/>
    <w:rsid w:val="08F17BAE"/>
    <w:rsid w:val="090337F1"/>
    <w:rsid w:val="09043FC1"/>
    <w:rsid w:val="09074B77"/>
    <w:rsid w:val="090E1062"/>
    <w:rsid w:val="09161E89"/>
    <w:rsid w:val="09455F12"/>
    <w:rsid w:val="09692E65"/>
    <w:rsid w:val="097E5D15"/>
    <w:rsid w:val="097F76D4"/>
    <w:rsid w:val="098A06BB"/>
    <w:rsid w:val="09A25458"/>
    <w:rsid w:val="09C247EA"/>
    <w:rsid w:val="09C62CCC"/>
    <w:rsid w:val="09C821DA"/>
    <w:rsid w:val="09DF1105"/>
    <w:rsid w:val="09F315AC"/>
    <w:rsid w:val="0A0D6551"/>
    <w:rsid w:val="0A14772D"/>
    <w:rsid w:val="0A1A152E"/>
    <w:rsid w:val="0A2C39C3"/>
    <w:rsid w:val="0A386204"/>
    <w:rsid w:val="0A436D03"/>
    <w:rsid w:val="0A4C0621"/>
    <w:rsid w:val="0A5044B2"/>
    <w:rsid w:val="0A5A78D2"/>
    <w:rsid w:val="0A675DAF"/>
    <w:rsid w:val="0A69154E"/>
    <w:rsid w:val="0A772DE2"/>
    <w:rsid w:val="0A8B4D35"/>
    <w:rsid w:val="0A9E59A4"/>
    <w:rsid w:val="0AC513BF"/>
    <w:rsid w:val="0ACF3219"/>
    <w:rsid w:val="0AD34779"/>
    <w:rsid w:val="0AED7401"/>
    <w:rsid w:val="0AF50259"/>
    <w:rsid w:val="0AF760A2"/>
    <w:rsid w:val="0B000ACC"/>
    <w:rsid w:val="0B1E3EA2"/>
    <w:rsid w:val="0B1F52C6"/>
    <w:rsid w:val="0B390A91"/>
    <w:rsid w:val="0B5E6214"/>
    <w:rsid w:val="0B610115"/>
    <w:rsid w:val="0B745DC1"/>
    <w:rsid w:val="0B7C597C"/>
    <w:rsid w:val="0B8F711A"/>
    <w:rsid w:val="0B957BA3"/>
    <w:rsid w:val="0BE1038C"/>
    <w:rsid w:val="0BFB083A"/>
    <w:rsid w:val="0C074230"/>
    <w:rsid w:val="0C0C6370"/>
    <w:rsid w:val="0C4F65D7"/>
    <w:rsid w:val="0C66067A"/>
    <w:rsid w:val="0C8B207A"/>
    <w:rsid w:val="0C921B5B"/>
    <w:rsid w:val="0CD873D0"/>
    <w:rsid w:val="0CDC2C85"/>
    <w:rsid w:val="0CE172D1"/>
    <w:rsid w:val="0CE20070"/>
    <w:rsid w:val="0CF559D4"/>
    <w:rsid w:val="0D033260"/>
    <w:rsid w:val="0D15156C"/>
    <w:rsid w:val="0D3136F1"/>
    <w:rsid w:val="0D442DD2"/>
    <w:rsid w:val="0D4B1CD1"/>
    <w:rsid w:val="0D5B6275"/>
    <w:rsid w:val="0D6D5D30"/>
    <w:rsid w:val="0D747A79"/>
    <w:rsid w:val="0D7AB96D"/>
    <w:rsid w:val="0D946C0A"/>
    <w:rsid w:val="0DA90BC2"/>
    <w:rsid w:val="0DB04C6E"/>
    <w:rsid w:val="0DB85821"/>
    <w:rsid w:val="0DC67C8B"/>
    <w:rsid w:val="0DD16F1A"/>
    <w:rsid w:val="0DD51251"/>
    <w:rsid w:val="0DD57ECE"/>
    <w:rsid w:val="0DD92454"/>
    <w:rsid w:val="0DE9040F"/>
    <w:rsid w:val="0DEC0622"/>
    <w:rsid w:val="0DED5987"/>
    <w:rsid w:val="0E26697C"/>
    <w:rsid w:val="0E2F047B"/>
    <w:rsid w:val="0E372937"/>
    <w:rsid w:val="0E39220B"/>
    <w:rsid w:val="0E644050"/>
    <w:rsid w:val="0E6E0F6E"/>
    <w:rsid w:val="0E704BBE"/>
    <w:rsid w:val="0EB63C8B"/>
    <w:rsid w:val="0ED74CDC"/>
    <w:rsid w:val="0EE05064"/>
    <w:rsid w:val="0EE4570C"/>
    <w:rsid w:val="0F0E3FCA"/>
    <w:rsid w:val="0F107CEF"/>
    <w:rsid w:val="0F29433A"/>
    <w:rsid w:val="0F5E1EEF"/>
    <w:rsid w:val="0F8E0262"/>
    <w:rsid w:val="0FEC4015"/>
    <w:rsid w:val="0FFC1742"/>
    <w:rsid w:val="104649EC"/>
    <w:rsid w:val="104C0D6F"/>
    <w:rsid w:val="104D2E90"/>
    <w:rsid w:val="10A677CA"/>
    <w:rsid w:val="10A933EE"/>
    <w:rsid w:val="10C7690A"/>
    <w:rsid w:val="10CE7B70"/>
    <w:rsid w:val="10CF6E57"/>
    <w:rsid w:val="10D26947"/>
    <w:rsid w:val="10D34B99"/>
    <w:rsid w:val="10D519BD"/>
    <w:rsid w:val="110803B4"/>
    <w:rsid w:val="111034C9"/>
    <w:rsid w:val="112C684D"/>
    <w:rsid w:val="114B271D"/>
    <w:rsid w:val="114E73C9"/>
    <w:rsid w:val="115832F0"/>
    <w:rsid w:val="116C0573"/>
    <w:rsid w:val="117C585D"/>
    <w:rsid w:val="11904838"/>
    <w:rsid w:val="11944E3F"/>
    <w:rsid w:val="11E36024"/>
    <w:rsid w:val="11E63BAA"/>
    <w:rsid w:val="11F54761"/>
    <w:rsid w:val="11FE3484"/>
    <w:rsid w:val="12066662"/>
    <w:rsid w:val="122359BE"/>
    <w:rsid w:val="1227506D"/>
    <w:rsid w:val="12575356"/>
    <w:rsid w:val="12696E37"/>
    <w:rsid w:val="12A62CC3"/>
    <w:rsid w:val="12B731DC"/>
    <w:rsid w:val="12BC504A"/>
    <w:rsid w:val="12CF6168"/>
    <w:rsid w:val="12DE7FE2"/>
    <w:rsid w:val="12EF726C"/>
    <w:rsid w:val="131C53CB"/>
    <w:rsid w:val="131E40C5"/>
    <w:rsid w:val="132D4308"/>
    <w:rsid w:val="13367EB4"/>
    <w:rsid w:val="133B5A4C"/>
    <w:rsid w:val="133C0F8F"/>
    <w:rsid w:val="13411D7F"/>
    <w:rsid w:val="1342495C"/>
    <w:rsid w:val="138067F5"/>
    <w:rsid w:val="1390026A"/>
    <w:rsid w:val="13AC582C"/>
    <w:rsid w:val="13C07824"/>
    <w:rsid w:val="13C64AD4"/>
    <w:rsid w:val="13D6674E"/>
    <w:rsid w:val="13F15FD6"/>
    <w:rsid w:val="13F55E6F"/>
    <w:rsid w:val="1414714B"/>
    <w:rsid w:val="141C4466"/>
    <w:rsid w:val="141F11F4"/>
    <w:rsid w:val="14284D8A"/>
    <w:rsid w:val="14393D1C"/>
    <w:rsid w:val="14422F69"/>
    <w:rsid w:val="14446D7D"/>
    <w:rsid w:val="145A5D58"/>
    <w:rsid w:val="146B3879"/>
    <w:rsid w:val="149008DF"/>
    <w:rsid w:val="14955E94"/>
    <w:rsid w:val="149C3F05"/>
    <w:rsid w:val="149E25CF"/>
    <w:rsid w:val="14B06601"/>
    <w:rsid w:val="14B3014B"/>
    <w:rsid w:val="14DE3B0C"/>
    <w:rsid w:val="14F903A7"/>
    <w:rsid w:val="1501279A"/>
    <w:rsid w:val="1536133D"/>
    <w:rsid w:val="153F79B4"/>
    <w:rsid w:val="154671FF"/>
    <w:rsid w:val="155913E5"/>
    <w:rsid w:val="155D6BD0"/>
    <w:rsid w:val="156B676E"/>
    <w:rsid w:val="156C76FA"/>
    <w:rsid w:val="15746899"/>
    <w:rsid w:val="157F1131"/>
    <w:rsid w:val="157F52EF"/>
    <w:rsid w:val="1585306A"/>
    <w:rsid w:val="15AA616B"/>
    <w:rsid w:val="15AB26B5"/>
    <w:rsid w:val="15AF3034"/>
    <w:rsid w:val="15C35559"/>
    <w:rsid w:val="15C419C9"/>
    <w:rsid w:val="15F25829"/>
    <w:rsid w:val="15FB337B"/>
    <w:rsid w:val="163A5987"/>
    <w:rsid w:val="16624C5A"/>
    <w:rsid w:val="167D4BDA"/>
    <w:rsid w:val="168C1346"/>
    <w:rsid w:val="169B0E5D"/>
    <w:rsid w:val="16C060A8"/>
    <w:rsid w:val="16D260C9"/>
    <w:rsid w:val="16D56666"/>
    <w:rsid w:val="16E30ECA"/>
    <w:rsid w:val="16E44C4A"/>
    <w:rsid w:val="1702304B"/>
    <w:rsid w:val="17082077"/>
    <w:rsid w:val="170C01BE"/>
    <w:rsid w:val="1713198A"/>
    <w:rsid w:val="174523A6"/>
    <w:rsid w:val="17485783"/>
    <w:rsid w:val="17496425"/>
    <w:rsid w:val="17560E52"/>
    <w:rsid w:val="175D5F48"/>
    <w:rsid w:val="176D6FC6"/>
    <w:rsid w:val="17740C51"/>
    <w:rsid w:val="178707C2"/>
    <w:rsid w:val="1789549F"/>
    <w:rsid w:val="17AB4C90"/>
    <w:rsid w:val="17C1753F"/>
    <w:rsid w:val="17C80A01"/>
    <w:rsid w:val="17CD7E18"/>
    <w:rsid w:val="17D17655"/>
    <w:rsid w:val="17DC6A61"/>
    <w:rsid w:val="17E50FBD"/>
    <w:rsid w:val="18387277"/>
    <w:rsid w:val="183A1192"/>
    <w:rsid w:val="185E699E"/>
    <w:rsid w:val="187C175A"/>
    <w:rsid w:val="18AF52E4"/>
    <w:rsid w:val="18C46CA7"/>
    <w:rsid w:val="18C56A10"/>
    <w:rsid w:val="18EC7705"/>
    <w:rsid w:val="18F12748"/>
    <w:rsid w:val="1911023C"/>
    <w:rsid w:val="191E6BCD"/>
    <w:rsid w:val="19241E53"/>
    <w:rsid w:val="19256719"/>
    <w:rsid w:val="19302909"/>
    <w:rsid w:val="197234A9"/>
    <w:rsid w:val="198F4233"/>
    <w:rsid w:val="19934956"/>
    <w:rsid w:val="19B06DC6"/>
    <w:rsid w:val="19BC53A6"/>
    <w:rsid w:val="19D53FC7"/>
    <w:rsid w:val="19F52981"/>
    <w:rsid w:val="19FD4A34"/>
    <w:rsid w:val="1A1D6E85"/>
    <w:rsid w:val="1A2C1CBA"/>
    <w:rsid w:val="1A304E0A"/>
    <w:rsid w:val="1A4F48BD"/>
    <w:rsid w:val="1A6745A4"/>
    <w:rsid w:val="1A7528AB"/>
    <w:rsid w:val="1A7F6A7E"/>
    <w:rsid w:val="1A872868"/>
    <w:rsid w:val="1AA17FA4"/>
    <w:rsid w:val="1AA32515"/>
    <w:rsid w:val="1ACC6B0B"/>
    <w:rsid w:val="1ACF26C9"/>
    <w:rsid w:val="1AD928F8"/>
    <w:rsid w:val="1AE2585D"/>
    <w:rsid w:val="1AFF2CE0"/>
    <w:rsid w:val="1B3B6887"/>
    <w:rsid w:val="1B842DF4"/>
    <w:rsid w:val="1B8D329F"/>
    <w:rsid w:val="1BA5079B"/>
    <w:rsid w:val="1BA76881"/>
    <w:rsid w:val="1BFB1A4D"/>
    <w:rsid w:val="1BFC4E19"/>
    <w:rsid w:val="1BFD2EF4"/>
    <w:rsid w:val="1BFE618F"/>
    <w:rsid w:val="1C0A5CF9"/>
    <w:rsid w:val="1C130AF5"/>
    <w:rsid w:val="1C2D593F"/>
    <w:rsid w:val="1C316C17"/>
    <w:rsid w:val="1C6022E2"/>
    <w:rsid w:val="1C662D65"/>
    <w:rsid w:val="1C68629A"/>
    <w:rsid w:val="1C691FC4"/>
    <w:rsid w:val="1C7A5F13"/>
    <w:rsid w:val="1C7F639D"/>
    <w:rsid w:val="1C907DE2"/>
    <w:rsid w:val="1C9D727C"/>
    <w:rsid w:val="1C9E6B95"/>
    <w:rsid w:val="1CA20A71"/>
    <w:rsid w:val="1CAD4AA7"/>
    <w:rsid w:val="1CC32402"/>
    <w:rsid w:val="1CDA3B69"/>
    <w:rsid w:val="1D136919"/>
    <w:rsid w:val="1D1B6E43"/>
    <w:rsid w:val="1D2B0397"/>
    <w:rsid w:val="1D4D6540"/>
    <w:rsid w:val="1D600177"/>
    <w:rsid w:val="1D795B0A"/>
    <w:rsid w:val="1D910C13"/>
    <w:rsid w:val="1D91754E"/>
    <w:rsid w:val="1D9254C1"/>
    <w:rsid w:val="1DA14820"/>
    <w:rsid w:val="1DAF529C"/>
    <w:rsid w:val="1DB00010"/>
    <w:rsid w:val="1DC11E16"/>
    <w:rsid w:val="1DF230D2"/>
    <w:rsid w:val="1DF36F65"/>
    <w:rsid w:val="1E1026BA"/>
    <w:rsid w:val="1E1F070E"/>
    <w:rsid w:val="1E3C20C8"/>
    <w:rsid w:val="1E4A3440"/>
    <w:rsid w:val="1E570222"/>
    <w:rsid w:val="1E5B1A81"/>
    <w:rsid w:val="1E9405D0"/>
    <w:rsid w:val="1E9B60F4"/>
    <w:rsid w:val="1E9F5123"/>
    <w:rsid w:val="1EBC2D27"/>
    <w:rsid w:val="1ECB56B1"/>
    <w:rsid w:val="1EE51433"/>
    <w:rsid w:val="1EE51FE9"/>
    <w:rsid w:val="1EE72AA0"/>
    <w:rsid w:val="1F052B6F"/>
    <w:rsid w:val="1F0A6FAA"/>
    <w:rsid w:val="1F0E1492"/>
    <w:rsid w:val="1F3C7DAD"/>
    <w:rsid w:val="1F547A33"/>
    <w:rsid w:val="1F637BF0"/>
    <w:rsid w:val="1F765CC0"/>
    <w:rsid w:val="1F7B59FE"/>
    <w:rsid w:val="1F9368D5"/>
    <w:rsid w:val="1F962CF2"/>
    <w:rsid w:val="1FAF4AD4"/>
    <w:rsid w:val="1FD32AAF"/>
    <w:rsid w:val="204235D1"/>
    <w:rsid w:val="204C4020"/>
    <w:rsid w:val="21352113"/>
    <w:rsid w:val="214E201A"/>
    <w:rsid w:val="21641778"/>
    <w:rsid w:val="2167282F"/>
    <w:rsid w:val="216F2F52"/>
    <w:rsid w:val="21723F5A"/>
    <w:rsid w:val="218555C3"/>
    <w:rsid w:val="21960ACE"/>
    <w:rsid w:val="21A12149"/>
    <w:rsid w:val="21A90B4C"/>
    <w:rsid w:val="21C81B90"/>
    <w:rsid w:val="21C94AD3"/>
    <w:rsid w:val="21CD43A8"/>
    <w:rsid w:val="21DA4ABB"/>
    <w:rsid w:val="21FF5A82"/>
    <w:rsid w:val="22415F68"/>
    <w:rsid w:val="22431FA3"/>
    <w:rsid w:val="22501F43"/>
    <w:rsid w:val="226204F6"/>
    <w:rsid w:val="228E7F7C"/>
    <w:rsid w:val="22900376"/>
    <w:rsid w:val="22950C2A"/>
    <w:rsid w:val="229D06EB"/>
    <w:rsid w:val="229E55D9"/>
    <w:rsid w:val="22A5210D"/>
    <w:rsid w:val="22AA7E6F"/>
    <w:rsid w:val="22AE375F"/>
    <w:rsid w:val="22BD2FD3"/>
    <w:rsid w:val="22D058EA"/>
    <w:rsid w:val="22EA5B1F"/>
    <w:rsid w:val="22ED3ADB"/>
    <w:rsid w:val="22F1520C"/>
    <w:rsid w:val="230464C7"/>
    <w:rsid w:val="23161237"/>
    <w:rsid w:val="231B0414"/>
    <w:rsid w:val="23215791"/>
    <w:rsid w:val="23311618"/>
    <w:rsid w:val="23630647"/>
    <w:rsid w:val="236414E1"/>
    <w:rsid w:val="236F6217"/>
    <w:rsid w:val="238263B0"/>
    <w:rsid w:val="238639E1"/>
    <w:rsid w:val="239037C0"/>
    <w:rsid w:val="23A42943"/>
    <w:rsid w:val="23BB3656"/>
    <w:rsid w:val="23E24451"/>
    <w:rsid w:val="23F7298C"/>
    <w:rsid w:val="24225CFB"/>
    <w:rsid w:val="247C21FC"/>
    <w:rsid w:val="247F64D0"/>
    <w:rsid w:val="24987AFD"/>
    <w:rsid w:val="249E3E3F"/>
    <w:rsid w:val="24AC0DE3"/>
    <w:rsid w:val="24B118C6"/>
    <w:rsid w:val="24CF0BDC"/>
    <w:rsid w:val="24DA01B7"/>
    <w:rsid w:val="24DC5E32"/>
    <w:rsid w:val="24DFF4F2"/>
    <w:rsid w:val="24E72569"/>
    <w:rsid w:val="24E94533"/>
    <w:rsid w:val="24EA4D94"/>
    <w:rsid w:val="24EC4665"/>
    <w:rsid w:val="24F14384"/>
    <w:rsid w:val="251C78A5"/>
    <w:rsid w:val="252A6515"/>
    <w:rsid w:val="252E5DE9"/>
    <w:rsid w:val="25382F42"/>
    <w:rsid w:val="255D02DD"/>
    <w:rsid w:val="255E4015"/>
    <w:rsid w:val="256B319A"/>
    <w:rsid w:val="258E0BB3"/>
    <w:rsid w:val="25BD0B9F"/>
    <w:rsid w:val="25DD571A"/>
    <w:rsid w:val="26176E7E"/>
    <w:rsid w:val="261F463C"/>
    <w:rsid w:val="262F19A6"/>
    <w:rsid w:val="26313311"/>
    <w:rsid w:val="26493E37"/>
    <w:rsid w:val="265A75D2"/>
    <w:rsid w:val="266954E4"/>
    <w:rsid w:val="26765D8E"/>
    <w:rsid w:val="2682306D"/>
    <w:rsid w:val="269D6F0D"/>
    <w:rsid w:val="26A824C5"/>
    <w:rsid w:val="26BF46BB"/>
    <w:rsid w:val="26D46B1D"/>
    <w:rsid w:val="26D85457"/>
    <w:rsid w:val="26DE6C18"/>
    <w:rsid w:val="26E2617F"/>
    <w:rsid w:val="26FD2518"/>
    <w:rsid w:val="26FE0857"/>
    <w:rsid w:val="27167112"/>
    <w:rsid w:val="271F54CF"/>
    <w:rsid w:val="27235780"/>
    <w:rsid w:val="272730F1"/>
    <w:rsid w:val="272B053A"/>
    <w:rsid w:val="272E74DE"/>
    <w:rsid w:val="27491C51"/>
    <w:rsid w:val="27495A23"/>
    <w:rsid w:val="274E0CB4"/>
    <w:rsid w:val="27644345"/>
    <w:rsid w:val="27707888"/>
    <w:rsid w:val="277E2A0C"/>
    <w:rsid w:val="279F0550"/>
    <w:rsid w:val="27B01338"/>
    <w:rsid w:val="27B16FB8"/>
    <w:rsid w:val="27B34EC2"/>
    <w:rsid w:val="27C411D1"/>
    <w:rsid w:val="27C63154"/>
    <w:rsid w:val="280A4F36"/>
    <w:rsid w:val="28312663"/>
    <w:rsid w:val="28365B2B"/>
    <w:rsid w:val="28372C46"/>
    <w:rsid w:val="28467C8F"/>
    <w:rsid w:val="285266F0"/>
    <w:rsid w:val="285D2B42"/>
    <w:rsid w:val="28BE1833"/>
    <w:rsid w:val="28C26ED3"/>
    <w:rsid w:val="28C3763D"/>
    <w:rsid w:val="28E62B38"/>
    <w:rsid w:val="28FE241A"/>
    <w:rsid w:val="290D09C7"/>
    <w:rsid w:val="291F75C2"/>
    <w:rsid w:val="292255DA"/>
    <w:rsid w:val="29257B04"/>
    <w:rsid w:val="292952F5"/>
    <w:rsid w:val="292D1351"/>
    <w:rsid w:val="29526CD8"/>
    <w:rsid w:val="295B6C25"/>
    <w:rsid w:val="298A745F"/>
    <w:rsid w:val="299535BF"/>
    <w:rsid w:val="29AB625B"/>
    <w:rsid w:val="29AE7282"/>
    <w:rsid w:val="29CA2459"/>
    <w:rsid w:val="2A050FD6"/>
    <w:rsid w:val="2A085ABD"/>
    <w:rsid w:val="2A3C7195"/>
    <w:rsid w:val="2A4B1F10"/>
    <w:rsid w:val="2A6741B8"/>
    <w:rsid w:val="2A844543"/>
    <w:rsid w:val="2A8C67FB"/>
    <w:rsid w:val="2AA34F9C"/>
    <w:rsid w:val="2AAB57B8"/>
    <w:rsid w:val="2AB27913"/>
    <w:rsid w:val="2ACC5B00"/>
    <w:rsid w:val="2AD03063"/>
    <w:rsid w:val="2AD365C3"/>
    <w:rsid w:val="2AEB343A"/>
    <w:rsid w:val="2AFC049D"/>
    <w:rsid w:val="2AFE0749"/>
    <w:rsid w:val="2B124EA1"/>
    <w:rsid w:val="2B2438D4"/>
    <w:rsid w:val="2B4637B2"/>
    <w:rsid w:val="2B4C52DF"/>
    <w:rsid w:val="2B545914"/>
    <w:rsid w:val="2B761ADA"/>
    <w:rsid w:val="2B847049"/>
    <w:rsid w:val="2B8A1FC0"/>
    <w:rsid w:val="2B9E12B6"/>
    <w:rsid w:val="2B9E3B3A"/>
    <w:rsid w:val="2BD650E5"/>
    <w:rsid w:val="2BDD0222"/>
    <w:rsid w:val="2BE00F10"/>
    <w:rsid w:val="2BE617E3"/>
    <w:rsid w:val="2C0D5EE6"/>
    <w:rsid w:val="2C226F1A"/>
    <w:rsid w:val="2C37566C"/>
    <w:rsid w:val="2C70047F"/>
    <w:rsid w:val="2C7103D8"/>
    <w:rsid w:val="2C7C30DB"/>
    <w:rsid w:val="2C854E2D"/>
    <w:rsid w:val="2C8A446C"/>
    <w:rsid w:val="2CA84CAA"/>
    <w:rsid w:val="2CAB3828"/>
    <w:rsid w:val="2CB13CAD"/>
    <w:rsid w:val="2CB41D10"/>
    <w:rsid w:val="2CC93BD9"/>
    <w:rsid w:val="2CF700A4"/>
    <w:rsid w:val="2CFF402D"/>
    <w:rsid w:val="2D4F373C"/>
    <w:rsid w:val="2D521ABF"/>
    <w:rsid w:val="2D6329A9"/>
    <w:rsid w:val="2D7212F3"/>
    <w:rsid w:val="2D7B385D"/>
    <w:rsid w:val="2D962D7E"/>
    <w:rsid w:val="2D985250"/>
    <w:rsid w:val="2DB52449"/>
    <w:rsid w:val="2DBA0304"/>
    <w:rsid w:val="2DD93386"/>
    <w:rsid w:val="2DF7044B"/>
    <w:rsid w:val="2E0967D1"/>
    <w:rsid w:val="2E1D349F"/>
    <w:rsid w:val="2E29420E"/>
    <w:rsid w:val="2E363FA4"/>
    <w:rsid w:val="2E49006D"/>
    <w:rsid w:val="2E50117F"/>
    <w:rsid w:val="2E5E283C"/>
    <w:rsid w:val="2E5E55B1"/>
    <w:rsid w:val="2E6764C9"/>
    <w:rsid w:val="2E693FEF"/>
    <w:rsid w:val="2E6E74F1"/>
    <w:rsid w:val="2E725F83"/>
    <w:rsid w:val="2E8F1BC1"/>
    <w:rsid w:val="2E932971"/>
    <w:rsid w:val="2EB1758D"/>
    <w:rsid w:val="2EBD2BAD"/>
    <w:rsid w:val="2EC05B23"/>
    <w:rsid w:val="2EC67693"/>
    <w:rsid w:val="2EC83E5D"/>
    <w:rsid w:val="2ED23008"/>
    <w:rsid w:val="2EE472D6"/>
    <w:rsid w:val="2EF139C1"/>
    <w:rsid w:val="2EF27D8D"/>
    <w:rsid w:val="2F4C49DD"/>
    <w:rsid w:val="2F55718B"/>
    <w:rsid w:val="2F6A2714"/>
    <w:rsid w:val="2F7750AC"/>
    <w:rsid w:val="2F9A1CD1"/>
    <w:rsid w:val="2FAE7DDE"/>
    <w:rsid w:val="2FAF3DBB"/>
    <w:rsid w:val="2FB81B87"/>
    <w:rsid w:val="2FBD0C13"/>
    <w:rsid w:val="2FBD58EB"/>
    <w:rsid w:val="2FBF573A"/>
    <w:rsid w:val="2FF344B8"/>
    <w:rsid w:val="2FF5CA05"/>
    <w:rsid w:val="2FFA2F2D"/>
    <w:rsid w:val="30033435"/>
    <w:rsid w:val="30450A8C"/>
    <w:rsid w:val="304B0B79"/>
    <w:rsid w:val="30535638"/>
    <w:rsid w:val="30572A6A"/>
    <w:rsid w:val="305B2479"/>
    <w:rsid w:val="305C1C5E"/>
    <w:rsid w:val="305D17E1"/>
    <w:rsid w:val="307E4980"/>
    <w:rsid w:val="30890978"/>
    <w:rsid w:val="30A5518B"/>
    <w:rsid w:val="30A75796"/>
    <w:rsid w:val="30C32136"/>
    <w:rsid w:val="30E56715"/>
    <w:rsid w:val="30F00A07"/>
    <w:rsid w:val="31142AAC"/>
    <w:rsid w:val="31660BDB"/>
    <w:rsid w:val="317D2112"/>
    <w:rsid w:val="31D24224"/>
    <w:rsid w:val="31DE2F46"/>
    <w:rsid w:val="31FA18DF"/>
    <w:rsid w:val="321F5683"/>
    <w:rsid w:val="322D17D7"/>
    <w:rsid w:val="323E3A6E"/>
    <w:rsid w:val="324343D9"/>
    <w:rsid w:val="32497F6E"/>
    <w:rsid w:val="324A5DBF"/>
    <w:rsid w:val="32585D2D"/>
    <w:rsid w:val="32681721"/>
    <w:rsid w:val="326912F3"/>
    <w:rsid w:val="327B6B7C"/>
    <w:rsid w:val="327C5825"/>
    <w:rsid w:val="3288734A"/>
    <w:rsid w:val="32A3195A"/>
    <w:rsid w:val="32AC7FBB"/>
    <w:rsid w:val="32B55309"/>
    <w:rsid w:val="32B555C0"/>
    <w:rsid w:val="32B8402A"/>
    <w:rsid w:val="32C1639E"/>
    <w:rsid w:val="32E657D7"/>
    <w:rsid w:val="3369231B"/>
    <w:rsid w:val="336A6987"/>
    <w:rsid w:val="336A76EA"/>
    <w:rsid w:val="33866BE8"/>
    <w:rsid w:val="33946263"/>
    <w:rsid w:val="33A3218A"/>
    <w:rsid w:val="33C75D9D"/>
    <w:rsid w:val="33D74D57"/>
    <w:rsid w:val="33D77C4D"/>
    <w:rsid w:val="33D91E44"/>
    <w:rsid w:val="33DF53A4"/>
    <w:rsid w:val="34076249"/>
    <w:rsid w:val="3439166F"/>
    <w:rsid w:val="343C579B"/>
    <w:rsid w:val="344212FB"/>
    <w:rsid w:val="345C26D9"/>
    <w:rsid w:val="34710CF0"/>
    <w:rsid w:val="347723BE"/>
    <w:rsid w:val="34A72BA0"/>
    <w:rsid w:val="34A8028D"/>
    <w:rsid w:val="34BD5279"/>
    <w:rsid w:val="34D602AF"/>
    <w:rsid w:val="34DE4232"/>
    <w:rsid w:val="34E46F2A"/>
    <w:rsid w:val="34E83120"/>
    <w:rsid w:val="34FB6EFA"/>
    <w:rsid w:val="350723C1"/>
    <w:rsid w:val="35465F4E"/>
    <w:rsid w:val="355359F9"/>
    <w:rsid w:val="35584717"/>
    <w:rsid w:val="35602122"/>
    <w:rsid w:val="358724F5"/>
    <w:rsid w:val="35B34181"/>
    <w:rsid w:val="35B86BEC"/>
    <w:rsid w:val="35C45BA4"/>
    <w:rsid w:val="35CD3B0F"/>
    <w:rsid w:val="35EF127D"/>
    <w:rsid w:val="35F37FDF"/>
    <w:rsid w:val="361909F0"/>
    <w:rsid w:val="361E57DF"/>
    <w:rsid w:val="362227B6"/>
    <w:rsid w:val="362C4F22"/>
    <w:rsid w:val="363A64EB"/>
    <w:rsid w:val="36453593"/>
    <w:rsid w:val="364E03AD"/>
    <w:rsid w:val="36537754"/>
    <w:rsid w:val="365A5522"/>
    <w:rsid w:val="36714D18"/>
    <w:rsid w:val="3678192F"/>
    <w:rsid w:val="367C6DF0"/>
    <w:rsid w:val="36823A72"/>
    <w:rsid w:val="368372FD"/>
    <w:rsid w:val="368964F2"/>
    <w:rsid w:val="368A544A"/>
    <w:rsid w:val="368F073C"/>
    <w:rsid w:val="36B32458"/>
    <w:rsid w:val="36BA0204"/>
    <w:rsid w:val="36CD05C3"/>
    <w:rsid w:val="36E061C9"/>
    <w:rsid w:val="36E30619"/>
    <w:rsid w:val="36EE59D9"/>
    <w:rsid w:val="36FD21F4"/>
    <w:rsid w:val="370F0532"/>
    <w:rsid w:val="37166CDE"/>
    <w:rsid w:val="37245FDF"/>
    <w:rsid w:val="372E3943"/>
    <w:rsid w:val="373F7DF9"/>
    <w:rsid w:val="37A229C6"/>
    <w:rsid w:val="37B00D5F"/>
    <w:rsid w:val="37C44EBB"/>
    <w:rsid w:val="37C902F0"/>
    <w:rsid w:val="37C959C2"/>
    <w:rsid w:val="37CD47E1"/>
    <w:rsid w:val="37E16F7E"/>
    <w:rsid w:val="37E241F6"/>
    <w:rsid w:val="37ED23D9"/>
    <w:rsid w:val="38175C58"/>
    <w:rsid w:val="382D72EC"/>
    <w:rsid w:val="382D7456"/>
    <w:rsid w:val="38343AA9"/>
    <w:rsid w:val="38594E66"/>
    <w:rsid w:val="389749D2"/>
    <w:rsid w:val="38C10093"/>
    <w:rsid w:val="38C46D2C"/>
    <w:rsid w:val="38F247B7"/>
    <w:rsid w:val="38F97662"/>
    <w:rsid w:val="39111E53"/>
    <w:rsid w:val="3922281F"/>
    <w:rsid w:val="39296CCC"/>
    <w:rsid w:val="392F4273"/>
    <w:rsid w:val="39334879"/>
    <w:rsid w:val="39495149"/>
    <w:rsid w:val="39A52F16"/>
    <w:rsid w:val="39AE0E44"/>
    <w:rsid w:val="39AE1CD9"/>
    <w:rsid w:val="39BE4202"/>
    <w:rsid w:val="39C90037"/>
    <w:rsid w:val="39F2BB63"/>
    <w:rsid w:val="3A2279A3"/>
    <w:rsid w:val="3A4C2387"/>
    <w:rsid w:val="3A540410"/>
    <w:rsid w:val="3A56734B"/>
    <w:rsid w:val="3A6646F3"/>
    <w:rsid w:val="3A716812"/>
    <w:rsid w:val="3AA2009F"/>
    <w:rsid w:val="3ABE01D8"/>
    <w:rsid w:val="3AD32EA6"/>
    <w:rsid w:val="3AD91016"/>
    <w:rsid w:val="3AE365C6"/>
    <w:rsid w:val="3AE96BE3"/>
    <w:rsid w:val="3B017EED"/>
    <w:rsid w:val="3B0B1263"/>
    <w:rsid w:val="3B0F345E"/>
    <w:rsid w:val="3B2C4D22"/>
    <w:rsid w:val="3B365B71"/>
    <w:rsid w:val="3B3F4ABE"/>
    <w:rsid w:val="3B64793E"/>
    <w:rsid w:val="3B7C2A88"/>
    <w:rsid w:val="3B8669F9"/>
    <w:rsid w:val="3B8B5CAC"/>
    <w:rsid w:val="3BC65509"/>
    <w:rsid w:val="3BCB0097"/>
    <w:rsid w:val="3BCE402B"/>
    <w:rsid w:val="3BD130C5"/>
    <w:rsid w:val="3BE23632"/>
    <w:rsid w:val="3BE3384A"/>
    <w:rsid w:val="3BE35188"/>
    <w:rsid w:val="3C2C0821"/>
    <w:rsid w:val="3C30439E"/>
    <w:rsid w:val="3C5F7F24"/>
    <w:rsid w:val="3C7472DF"/>
    <w:rsid w:val="3C880958"/>
    <w:rsid w:val="3C9E16A6"/>
    <w:rsid w:val="3CA1734B"/>
    <w:rsid w:val="3CB212CE"/>
    <w:rsid w:val="3CC0615C"/>
    <w:rsid w:val="3CE62FFC"/>
    <w:rsid w:val="3CEA3999"/>
    <w:rsid w:val="3CEC2EFE"/>
    <w:rsid w:val="3CF01775"/>
    <w:rsid w:val="3D0703CA"/>
    <w:rsid w:val="3D1D40F1"/>
    <w:rsid w:val="3D211828"/>
    <w:rsid w:val="3D3C0AC2"/>
    <w:rsid w:val="3D4F7DBC"/>
    <w:rsid w:val="3D763547"/>
    <w:rsid w:val="3D90216B"/>
    <w:rsid w:val="3D907EA2"/>
    <w:rsid w:val="3DB42DAD"/>
    <w:rsid w:val="3DBA6243"/>
    <w:rsid w:val="3DBFD65D"/>
    <w:rsid w:val="3DCE2C49"/>
    <w:rsid w:val="3DCF3BE5"/>
    <w:rsid w:val="3DD57CCC"/>
    <w:rsid w:val="3DE27738"/>
    <w:rsid w:val="3DE37141"/>
    <w:rsid w:val="3DFD1526"/>
    <w:rsid w:val="3E073E62"/>
    <w:rsid w:val="3E160CD9"/>
    <w:rsid w:val="3E221058"/>
    <w:rsid w:val="3E2328B3"/>
    <w:rsid w:val="3E2D7849"/>
    <w:rsid w:val="3E3654CF"/>
    <w:rsid w:val="3E655F10"/>
    <w:rsid w:val="3E7E071D"/>
    <w:rsid w:val="3E854C3E"/>
    <w:rsid w:val="3E9478EF"/>
    <w:rsid w:val="3E953E95"/>
    <w:rsid w:val="3EAC2B6C"/>
    <w:rsid w:val="3EAF185E"/>
    <w:rsid w:val="3EF1250A"/>
    <w:rsid w:val="3EF2002D"/>
    <w:rsid w:val="3EF326DC"/>
    <w:rsid w:val="3EFB6EE5"/>
    <w:rsid w:val="3EFD0C0D"/>
    <w:rsid w:val="3F2301EA"/>
    <w:rsid w:val="3F2778FC"/>
    <w:rsid w:val="3F37342F"/>
    <w:rsid w:val="3F433B90"/>
    <w:rsid w:val="3F4920A9"/>
    <w:rsid w:val="3F6E319C"/>
    <w:rsid w:val="3F7647BE"/>
    <w:rsid w:val="3F966D63"/>
    <w:rsid w:val="3FA554F7"/>
    <w:rsid w:val="3FB377C0"/>
    <w:rsid w:val="3FB54D82"/>
    <w:rsid w:val="3FBE1247"/>
    <w:rsid w:val="3FE35F87"/>
    <w:rsid w:val="3FE8B6D9"/>
    <w:rsid w:val="3FE9FF72"/>
    <w:rsid w:val="3FF23796"/>
    <w:rsid w:val="3FFDCBD0"/>
    <w:rsid w:val="40051BB1"/>
    <w:rsid w:val="403258DB"/>
    <w:rsid w:val="406E6AAA"/>
    <w:rsid w:val="40987B4A"/>
    <w:rsid w:val="40B51C4F"/>
    <w:rsid w:val="4100099C"/>
    <w:rsid w:val="411A0D2C"/>
    <w:rsid w:val="413B4B8E"/>
    <w:rsid w:val="414D59F2"/>
    <w:rsid w:val="414D77A0"/>
    <w:rsid w:val="41502E83"/>
    <w:rsid w:val="41941A91"/>
    <w:rsid w:val="419E1DAA"/>
    <w:rsid w:val="41CA49EE"/>
    <w:rsid w:val="41CC723D"/>
    <w:rsid w:val="41DE0C05"/>
    <w:rsid w:val="41E66793"/>
    <w:rsid w:val="41F532A9"/>
    <w:rsid w:val="421276D4"/>
    <w:rsid w:val="4246240C"/>
    <w:rsid w:val="426031AA"/>
    <w:rsid w:val="426C3A3D"/>
    <w:rsid w:val="42820FBC"/>
    <w:rsid w:val="42847414"/>
    <w:rsid w:val="4285031E"/>
    <w:rsid w:val="429658CC"/>
    <w:rsid w:val="42A258CA"/>
    <w:rsid w:val="42A46591"/>
    <w:rsid w:val="42AC1747"/>
    <w:rsid w:val="42BB03ED"/>
    <w:rsid w:val="42BD7EF2"/>
    <w:rsid w:val="42BF4BF5"/>
    <w:rsid w:val="42CF46C8"/>
    <w:rsid w:val="42D341C7"/>
    <w:rsid w:val="42F42AD1"/>
    <w:rsid w:val="42F91FF6"/>
    <w:rsid w:val="43277033"/>
    <w:rsid w:val="432B59A3"/>
    <w:rsid w:val="432B59C2"/>
    <w:rsid w:val="43555E5E"/>
    <w:rsid w:val="43617533"/>
    <w:rsid w:val="43742D68"/>
    <w:rsid w:val="43785520"/>
    <w:rsid w:val="43833DB0"/>
    <w:rsid w:val="4395276F"/>
    <w:rsid w:val="439A71CF"/>
    <w:rsid w:val="43A504BA"/>
    <w:rsid w:val="43B96A7B"/>
    <w:rsid w:val="43C162A3"/>
    <w:rsid w:val="43E05B65"/>
    <w:rsid w:val="43F565F9"/>
    <w:rsid w:val="4407632C"/>
    <w:rsid w:val="441600A6"/>
    <w:rsid w:val="44281D60"/>
    <w:rsid w:val="444B5196"/>
    <w:rsid w:val="44507A64"/>
    <w:rsid w:val="44515B32"/>
    <w:rsid w:val="44521925"/>
    <w:rsid w:val="446F644C"/>
    <w:rsid w:val="449650AE"/>
    <w:rsid w:val="44972AB2"/>
    <w:rsid w:val="44A35BD5"/>
    <w:rsid w:val="44B90EEC"/>
    <w:rsid w:val="44BE6633"/>
    <w:rsid w:val="44C16FBB"/>
    <w:rsid w:val="44D22496"/>
    <w:rsid w:val="44D37FBC"/>
    <w:rsid w:val="45287AAF"/>
    <w:rsid w:val="4534080F"/>
    <w:rsid w:val="45537F1C"/>
    <w:rsid w:val="45710843"/>
    <w:rsid w:val="45721E3C"/>
    <w:rsid w:val="45804D9B"/>
    <w:rsid w:val="45826548"/>
    <w:rsid w:val="458746BB"/>
    <w:rsid w:val="45887608"/>
    <w:rsid w:val="458F65D9"/>
    <w:rsid w:val="45B41DE4"/>
    <w:rsid w:val="45B95404"/>
    <w:rsid w:val="45E905B5"/>
    <w:rsid w:val="46042F13"/>
    <w:rsid w:val="461C0BB3"/>
    <w:rsid w:val="463963EE"/>
    <w:rsid w:val="46401681"/>
    <w:rsid w:val="46503FBA"/>
    <w:rsid w:val="465B470D"/>
    <w:rsid w:val="465E4B3A"/>
    <w:rsid w:val="46882510"/>
    <w:rsid w:val="46885046"/>
    <w:rsid w:val="46AB3EA6"/>
    <w:rsid w:val="46B12086"/>
    <w:rsid w:val="46B30812"/>
    <w:rsid w:val="46BE5BC4"/>
    <w:rsid w:val="46C155FF"/>
    <w:rsid w:val="46D91A7E"/>
    <w:rsid w:val="46EA38EA"/>
    <w:rsid w:val="46EC5EF3"/>
    <w:rsid w:val="46FF778E"/>
    <w:rsid w:val="47062660"/>
    <w:rsid w:val="473846A3"/>
    <w:rsid w:val="47482EE3"/>
    <w:rsid w:val="47490575"/>
    <w:rsid w:val="4760218C"/>
    <w:rsid w:val="4769224D"/>
    <w:rsid w:val="476F7E82"/>
    <w:rsid w:val="47703A80"/>
    <w:rsid w:val="47AC53B2"/>
    <w:rsid w:val="47F55DE4"/>
    <w:rsid w:val="483206D4"/>
    <w:rsid w:val="48427153"/>
    <w:rsid w:val="484358B9"/>
    <w:rsid w:val="486F6895"/>
    <w:rsid w:val="48A516A1"/>
    <w:rsid w:val="48AD7FE9"/>
    <w:rsid w:val="48B2369C"/>
    <w:rsid w:val="48B71543"/>
    <w:rsid w:val="48CA8F80"/>
    <w:rsid w:val="48E76C32"/>
    <w:rsid w:val="48E823D2"/>
    <w:rsid w:val="48E94252"/>
    <w:rsid w:val="48F406AC"/>
    <w:rsid w:val="48F50E49"/>
    <w:rsid w:val="48F52D85"/>
    <w:rsid w:val="48FE0BF8"/>
    <w:rsid w:val="49054018"/>
    <w:rsid w:val="490E0394"/>
    <w:rsid w:val="492E0DE1"/>
    <w:rsid w:val="49347B69"/>
    <w:rsid w:val="49360022"/>
    <w:rsid w:val="49425710"/>
    <w:rsid w:val="49463D06"/>
    <w:rsid w:val="494833A7"/>
    <w:rsid w:val="49696171"/>
    <w:rsid w:val="4972249A"/>
    <w:rsid w:val="498C0291"/>
    <w:rsid w:val="49D95E07"/>
    <w:rsid w:val="49DA0296"/>
    <w:rsid w:val="49DD3C4B"/>
    <w:rsid w:val="49EA696C"/>
    <w:rsid w:val="49FD65DD"/>
    <w:rsid w:val="4A261B1C"/>
    <w:rsid w:val="4A2E3645"/>
    <w:rsid w:val="4A327B01"/>
    <w:rsid w:val="4A5A7739"/>
    <w:rsid w:val="4A727935"/>
    <w:rsid w:val="4AA64E44"/>
    <w:rsid w:val="4AC62A9D"/>
    <w:rsid w:val="4AE06AA1"/>
    <w:rsid w:val="4AE54E36"/>
    <w:rsid w:val="4B332897"/>
    <w:rsid w:val="4B5236EA"/>
    <w:rsid w:val="4B5D6832"/>
    <w:rsid w:val="4B7B0DA0"/>
    <w:rsid w:val="4B7C37AD"/>
    <w:rsid w:val="4B911C71"/>
    <w:rsid w:val="4B9A732C"/>
    <w:rsid w:val="4B9D0B06"/>
    <w:rsid w:val="4B9E1869"/>
    <w:rsid w:val="4BA13512"/>
    <w:rsid w:val="4BA91A77"/>
    <w:rsid w:val="4BDF193C"/>
    <w:rsid w:val="4BDF3BAC"/>
    <w:rsid w:val="4BF04F41"/>
    <w:rsid w:val="4BF74ED8"/>
    <w:rsid w:val="4C5365B2"/>
    <w:rsid w:val="4C5F2ACC"/>
    <w:rsid w:val="4C831D18"/>
    <w:rsid w:val="4C881B5E"/>
    <w:rsid w:val="4CB86415"/>
    <w:rsid w:val="4CD8742C"/>
    <w:rsid w:val="4CDA75D8"/>
    <w:rsid w:val="4CFC223D"/>
    <w:rsid w:val="4D121BF0"/>
    <w:rsid w:val="4D316BB1"/>
    <w:rsid w:val="4D3F6B37"/>
    <w:rsid w:val="4D561528"/>
    <w:rsid w:val="4D9C7AE5"/>
    <w:rsid w:val="4DA250EC"/>
    <w:rsid w:val="4DAE0425"/>
    <w:rsid w:val="4DB25367"/>
    <w:rsid w:val="4DD220C9"/>
    <w:rsid w:val="4DD92AE7"/>
    <w:rsid w:val="4DEC6C2E"/>
    <w:rsid w:val="4E045474"/>
    <w:rsid w:val="4E0B4053"/>
    <w:rsid w:val="4E2B4641"/>
    <w:rsid w:val="4E553773"/>
    <w:rsid w:val="4E563093"/>
    <w:rsid w:val="4E6969CF"/>
    <w:rsid w:val="4E7B7639"/>
    <w:rsid w:val="4E843147"/>
    <w:rsid w:val="4E8731E5"/>
    <w:rsid w:val="4EE2281C"/>
    <w:rsid w:val="4EEA2AD2"/>
    <w:rsid w:val="4EEAFBCC"/>
    <w:rsid w:val="4F27625F"/>
    <w:rsid w:val="4F2D310F"/>
    <w:rsid w:val="4F343D4D"/>
    <w:rsid w:val="4F3B0DFE"/>
    <w:rsid w:val="4F5977F7"/>
    <w:rsid w:val="4F5D3F29"/>
    <w:rsid w:val="4F626B0C"/>
    <w:rsid w:val="4F79462A"/>
    <w:rsid w:val="4F8847C5"/>
    <w:rsid w:val="4F91665F"/>
    <w:rsid w:val="4F9F3D7A"/>
    <w:rsid w:val="4FA1148B"/>
    <w:rsid w:val="4FB52777"/>
    <w:rsid w:val="4FC2280E"/>
    <w:rsid w:val="4FC652ED"/>
    <w:rsid w:val="4FDF4670"/>
    <w:rsid w:val="4FEA0E79"/>
    <w:rsid w:val="4FF9E097"/>
    <w:rsid w:val="5019366F"/>
    <w:rsid w:val="502B3967"/>
    <w:rsid w:val="5031309C"/>
    <w:rsid w:val="50334005"/>
    <w:rsid w:val="50516C6C"/>
    <w:rsid w:val="505D5B41"/>
    <w:rsid w:val="505F4F20"/>
    <w:rsid w:val="5060176B"/>
    <w:rsid w:val="50771813"/>
    <w:rsid w:val="508E708B"/>
    <w:rsid w:val="509040AF"/>
    <w:rsid w:val="50A347DA"/>
    <w:rsid w:val="50B30D54"/>
    <w:rsid w:val="50BC1FF7"/>
    <w:rsid w:val="50CD0CB9"/>
    <w:rsid w:val="50CE4FCF"/>
    <w:rsid w:val="50D274D2"/>
    <w:rsid w:val="50D7701A"/>
    <w:rsid w:val="50E81034"/>
    <w:rsid w:val="50F62BE8"/>
    <w:rsid w:val="51015517"/>
    <w:rsid w:val="51077125"/>
    <w:rsid w:val="512027DB"/>
    <w:rsid w:val="51317A1C"/>
    <w:rsid w:val="51765901"/>
    <w:rsid w:val="51770268"/>
    <w:rsid w:val="517B513F"/>
    <w:rsid w:val="517D496F"/>
    <w:rsid w:val="518069D2"/>
    <w:rsid w:val="51B05447"/>
    <w:rsid w:val="51B567DA"/>
    <w:rsid w:val="51C5100C"/>
    <w:rsid w:val="51CD647D"/>
    <w:rsid w:val="51E03746"/>
    <w:rsid w:val="51E118A4"/>
    <w:rsid w:val="51E343E0"/>
    <w:rsid w:val="522A2FCD"/>
    <w:rsid w:val="524A3CB2"/>
    <w:rsid w:val="52501648"/>
    <w:rsid w:val="5253763E"/>
    <w:rsid w:val="526E4167"/>
    <w:rsid w:val="52A94936"/>
    <w:rsid w:val="52C77046"/>
    <w:rsid w:val="52DC7DB4"/>
    <w:rsid w:val="52F54475"/>
    <w:rsid w:val="531E375A"/>
    <w:rsid w:val="533377F5"/>
    <w:rsid w:val="533C3E59"/>
    <w:rsid w:val="533E6ACD"/>
    <w:rsid w:val="53651BC9"/>
    <w:rsid w:val="53703062"/>
    <w:rsid w:val="53A3212B"/>
    <w:rsid w:val="53BB1903"/>
    <w:rsid w:val="53C72B28"/>
    <w:rsid w:val="53DA3892"/>
    <w:rsid w:val="53F76054"/>
    <w:rsid w:val="54063F5A"/>
    <w:rsid w:val="54150A8E"/>
    <w:rsid w:val="541A5BE0"/>
    <w:rsid w:val="54363A17"/>
    <w:rsid w:val="54385C55"/>
    <w:rsid w:val="5455137E"/>
    <w:rsid w:val="546359FE"/>
    <w:rsid w:val="54766D8B"/>
    <w:rsid w:val="54824CC1"/>
    <w:rsid w:val="54867B03"/>
    <w:rsid w:val="54A03D42"/>
    <w:rsid w:val="54CA6E71"/>
    <w:rsid w:val="54D51B2F"/>
    <w:rsid w:val="54F5297B"/>
    <w:rsid w:val="55264B55"/>
    <w:rsid w:val="5539030F"/>
    <w:rsid w:val="554271C4"/>
    <w:rsid w:val="55432B26"/>
    <w:rsid w:val="55540CA5"/>
    <w:rsid w:val="555451B6"/>
    <w:rsid w:val="555C57C3"/>
    <w:rsid w:val="557D567D"/>
    <w:rsid w:val="557D644E"/>
    <w:rsid w:val="55881CAB"/>
    <w:rsid w:val="558B219B"/>
    <w:rsid w:val="55AD744F"/>
    <w:rsid w:val="55B06E05"/>
    <w:rsid w:val="55B34BDD"/>
    <w:rsid w:val="55BC7CB5"/>
    <w:rsid w:val="55D61620"/>
    <w:rsid w:val="55E62DA4"/>
    <w:rsid w:val="55F3691E"/>
    <w:rsid w:val="55FA547D"/>
    <w:rsid w:val="560459AC"/>
    <w:rsid w:val="56252250"/>
    <w:rsid w:val="56393A67"/>
    <w:rsid w:val="564725E7"/>
    <w:rsid w:val="565F5B54"/>
    <w:rsid w:val="569B6BC5"/>
    <w:rsid w:val="56A52B5E"/>
    <w:rsid w:val="56A619D5"/>
    <w:rsid w:val="56CE3AA9"/>
    <w:rsid w:val="56D627B6"/>
    <w:rsid w:val="56F002A7"/>
    <w:rsid w:val="56F73675"/>
    <w:rsid w:val="57153EE5"/>
    <w:rsid w:val="57195DA5"/>
    <w:rsid w:val="571D4918"/>
    <w:rsid w:val="5724297A"/>
    <w:rsid w:val="5724744F"/>
    <w:rsid w:val="57342B3C"/>
    <w:rsid w:val="573F2E11"/>
    <w:rsid w:val="57500440"/>
    <w:rsid w:val="57614BD6"/>
    <w:rsid w:val="577F4F9B"/>
    <w:rsid w:val="57947DD6"/>
    <w:rsid w:val="57971AF9"/>
    <w:rsid w:val="57BC36B3"/>
    <w:rsid w:val="57D81785"/>
    <w:rsid w:val="57E3015A"/>
    <w:rsid w:val="582A4DDF"/>
    <w:rsid w:val="582B3DAE"/>
    <w:rsid w:val="58387191"/>
    <w:rsid w:val="58803DED"/>
    <w:rsid w:val="58B55318"/>
    <w:rsid w:val="58C779E0"/>
    <w:rsid w:val="58D44DC7"/>
    <w:rsid w:val="59347A5E"/>
    <w:rsid w:val="593A7608"/>
    <w:rsid w:val="596F2364"/>
    <w:rsid w:val="59751FDA"/>
    <w:rsid w:val="59774246"/>
    <w:rsid w:val="597F3744"/>
    <w:rsid w:val="598B777B"/>
    <w:rsid w:val="598C0D0E"/>
    <w:rsid w:val="59941FB8"/>
    <w:rsid w:val="59BE3F7A"/>
    <w:rsid w:val="59D81EA5"/>
    <w:rsid w:val="59EA4856"/>
    <w:rsid w:val="59EC1AA7"/>
    <w:rsid w:val="59F144B3"/>
    <w:rsid w:val="59F86C66"/>
    <w:rsid w:val="5A064DFB"/>
    <w:rsid w:val="5A0B60AE"/>
    <w:rsid w:val="5A320287"/>
    <w:rsid w:val="5A543E69"/>
    <w:rsid w:val="5A690A56"/>
    <w:rsid w:val="5A6A4B28"/>
    <w:rsid w:val="5A7148F6"/>
    <w:rsid w:val="5A751889"/>
    <w:rsid w:val="5A7B0590"/>
    <w:rsid w:val="5A7E7675"/>
    <w:rsid w:val="5A8A3A68"/>
    <w:rsid w:val="5A8F71D5"/>
    <w:rsid w:val="5AAD375C"/>
    <w:rsid w:val="5AB93EEE"/>
    <w:rsid w:val="5AC26D71"/>
    <w:rsid w:val="5AC74DB7"/>
    <w:rsid w:val="5AD06DF2"/>
    <w:rsid w:val="5AD52888"/>
    <w:rsid w:val="5AD70D63"/>
    <w:rsid w:val="5AE27CEB"/>
    <w:rsid w:val="5AE97A8F"/>
    <w:rsid w:val="5B066B30"/>
    <w:rsid w:val="5B2A0EE0"/>
    <w:rsid w:val="5B5F18D5"/>
    <w:rsid w:val="5B622E70"/>
    <w:rsid w:val="5B813C68"/>
    <w:rsid w:val="5B82245A"/>
    <w:rsid w:val="5B965C65"/>
    <w:rsid w:val="5BA26C0E"/>
    <w:rsid w:val="5BA34735"/>
    <w:rsid w:val="5BAE5C75"/>
    <w:rsid w:val="5BC40850"/>
    <w:rsid w:val="5BFA7C92"/>
    <w:rsid w:val="5BFD239E"/>
    <w:rsid w:val="5BFF2FE5"/>
    <w:rsid w:val="5C451D35"/>
    <w:rsid w:val="5C4750C0"/>
    <w:rsid w:val="5C484BDD"/>
    <w:rsid w:val="5C5477DD"/>
    <w:rsid w:val="5C6D699A"/>
    <w:rsid w:val="5C6E54C8"/>
    <w:rsid w:val="5C76643B"/>
    <w:rsid w:val="5C9D1184"/>
    <w:rsid w:val="5C9F03D1"/>
    <w:rsid w:val="5CB95A51"/>
    <w:rsid w:val="5CBEAACB"/>
    <w:rsid w:val="5CCA25C5"/>
    <w:rsid w:val="5CD703DB"/>
    <w:rsid w:val="5CDE0783"/>
    <w:rsid w:val="5CE645BB"/>
    <w:rsid w:val="5CFB1AB5"/>
    <w:rsid w:val="5D045A6E"/>
    <w:rsid w:val="5D2A46EA"/>
    <w:rsid w:val="5D2D7A56"/>
    <w:rsid w:val="5D643B07"/>
    <w:rsid w:val="5D706225"/>
    <w:rsid w:val="5D8506A1"/>
    <w:rsid w:val="5DA80C50"/>
    <w:rsid w:val="5DA91153"/>
    <w:rsid w:val="5DAB7212"/>
    <w:rsid w:val="5DB7095E"/>
    <w:rsid w:val="5DBE13B2"/>
    <w:rsid w:val="5DC77229"/>
    <w:rsid w:val="5DD7237A"/>
    <w:rsid w:val="5DF110BE"/>
    <w:rsid w:val="5DFB6388"/>
    <w:rsid w:val="5E005E6E"/>
    <w:rsid w:val="5E100136"/>
    <w:rsid w:val="5E206782"/>
    <w:rsid w:val="5E281D50"/>
    <w:rsid w:val="5E2C041B"/>
    <w:rsid w:val="5E2E7E07"/>
    <w:rsid w:val="5E4C3299"/>
    <w:rsid w:val="5E653F23"/>
    <w:rsid w:val="5E9872FD"/>
    <w:rsid w:val="5EA34D63"/>
    <w:rsid w:val="5EA36BF6"/>
    <w:rsid w:val="5EAD3300"/>
    <w:rsid w:val="5EAD73F2"/>
    <w:rsid w:val="5EB473CA"/>
    <w:rsid w:val="5EE35CF2"/>
    <w:rsid w:val="5F05455A"/>
    <w:rsid w:val="5F107358"/>
    <w:rsid w:val="5F2748DB"/>
    <w:rsid w:val="5F2B2605"/>
    <w:rsid w:val="5F2F1249"/>
    <w:rsid w:val="5F3C0476"/>
    <w:rsid w:val="5F440DB6"/>
    <w:rsid w:val="5F5177C2"/>
    <w:rsid w:val="5F5F2D1E"/>
    <w:rsid w:val="5F6046E9"/>
    <w:rsid w:val="5F6F0C95"/>
    <w:rsid w:val="5F9B0DAB"/>
    <w:rsid w:val="5FA1630B"/>
    <w:rsid w:val="5FB23198"/>
    <w:rsid w:val="5FC05828"/>
    <w:rsid w:val="5FD56E87"/>
    <w:rsid w:val="5FDEE970"/>
    <w:rsid w:val="5FDF2E5F"/>
    <w:rsid w:val="5FE37605"/>
    <w:rsid w:val="5FE56D43"/>
    <w:rsid w:val="5FE60267"/>
    <w:rsid w:val="5FF615BD"/>
    <w:rsid w:val="5FFBCAEC"/>
    <w:rsid w:val="5FFE1449"/>
    <w:rsid w:val="60006537"/>
    <w:rsid w:val="60015E13"/>
    <w:rsid w:val="6002158A"/>
    <w:rsid w:val="60251A08"/>
    <w:rsid w:val="604319BC"/>
    <w:rsid w:val="60792FA9"/>
    <w:rsid w:val="60794E19"/>
    <w:rsid w:val="60A72989"/>
    <w:rsid w:val="60A92647"/>
    <w:rsid w:val="60D201D1"/>
    <w:rsid w:val="60D235C8"/>
    <w:rsid w:val="60D61A33"/>
    <w:rsid w:val="60D9000C"/>
    <w:rsid w:val="60DD5FF3"/>
    <w:rsid w:val="60F228D4"/>
    <w:rsid w:val="60F84287"/>
    <w:rsid w:val="610214FD"/>
    <w:rsid w:val="61045C75"/>
    <w:rsid w:val="610619ED"/>
    <w:rsid w:val="610D5C25"/>
    <w:rsid w:val="611E1F5D"/>
    <w:rsid w:val="612E1517"/>
    <w:rsid w:val="61843E29"/>
    <w:rsid w:val="618B3D19"/>
    <w:rsid w:val="6197778C"/>
    <w:rsid w:val="619979CE"/>
    <w:rsid w:val="61A61912"/>
    <w:rsid w:val="61BF3FDC"/>
    <w:rsid w:val="61CF7201"/>
    <w:rsid w:val="61D116DC"/>
    <w:rsid w:val="61F06AFE"/>
    <w:rsid w:val="62110B48"/>
    <w:rsid w:val="62115F72"/>
    <w:rsid w:val="62256970"/>
    <w:rsid w:val="623F6220"/>
    <w:rsid w:val="62405D5B"/>
    <w:rsid w:val="624B728F"/>
    <w:rsid w:val="62621930"/>
    <w:rsid w:val="62741D40"/>
    <w:rsid w:val="627F6F71"/>
    <w:rsid w:val="628261CC"/>
    <w:rsid w:val="6299063F"/>
    <w:rsid w:val="62A67154"/>
    <w:rsid w:val="62BD4D44"/>
    <w:rsid w:val="62C1065E"/>
    <w:rsid w:val="62C82954"/>
    <w:rsid w:val="62CC4C99"/>
    <w:rsid w:val="62CC7726"/>
    <w:rsid w:val="62CC7B9D"/>
    <w:rsid w:val="62EA2BAD"/>
    <w:rsid w:val="63177590"/>
    <w:rsid w:val="632355CD"/>
    <w:rsid w:val="63351CAA"/>
    <w:rsid w:val="63415C87"/>
    <w:rsid w:val="63525907"/>
    <w:rsid w:val="63842BAF"/>
    <w:rsid w:val="638F7EB3"/>
    <w:rsid w:val="639535A6"/>
    <w:rsid w:val="63A233DF"/>
    <w:rsid w:val="63A54F9A"/>
    <w:rsid w:val="63B03E93"/>
    <w:rsid w:val="63C427FD"/>
    <w:rsid w:val="63DA0F0F"/>
    <w:rsid w:val="63DC0140"/>
    <w:rsid w:val="63E65DC7"/>
    <w:rsid w:val="63E777BB"/>
    <w:rsid w:val="640110AA"/>
    <w:rsid w:val="64183B7B"/>
    <w:rsid w:val="641E0DFC"/>
    <w:rsid w:val="644D7B30"/>
    <w:rsid w:val="645E709B"/>
    <w:rsid w:val="64600FD7"/>
    <w:rsid w:val="646B7DB9"/>
    <w:rsid w:val="64A465B6"/>
    <w:rsid w:val="64A64637"/>
    <w:rsid w:val="64D152EE"/>
    <w:rsid w:val="64DE1A45"/>
    <w:rsid w:val="64E77440"/>
    <w:rsid w:val="64E82D3D"/>
    <w:rsid w:val="64EA40C9"/>
    <w:rsid w:val="651A36E6"/>
    <w:rsid w:val="65200BA4"/>
    <w:rsid w:val="652E344D"/>
    <w:rsid w:val="65471768"/>
    <w:rsid w:val="655C5391"/>
    <w:rsid w:val="659333F2"/>
    <w:rsid w:val="65A610A9"/>
    <w:rsid w:val="65AF1C1C"/>
    <w:rsid w:val="65C773C1"/>
    <w:rsid w:val="65D54B63"/>
    <w:rsid w:val="65E20A32"/>
    <w:rsid w:val="65E358B5"/>
    <w:rsid w:val="660067B8"/>
    <w:rsid w:val="660A5D2B"/>
    <w:rsid w:val="660C0D68"/>
    <w:rsid w:val="661141D7"/>
    <w:rsid w:val="66141EEF"/>
    <w:rsid w:val="661701F9"/>
    <w:rsid w:val="661F1069"/>
    <w:rsid w:val="6626396F"/>
    <w:rsid w:val="66430AE5"/>
    <w:rsid w:val="6649217E"/>
    <w:rsid w:val="665B5C63"/>
    <w:rsid w:val="666D19B9"/>
    <w:rsid w:val="667445FD"/>
    <w:rsid w:val="66880CC2"/>
    <w:rsid w:val="66935F55"/>
    <w:rsid w:val="669D6C79"/>
    <w:rsid w:val="66C5550E"/>
    <w:rsid w:val="66D8171F"/>
    <w:rsid w:val="66F65041"/>
    <w:rsid w:val="670E2E0A"/>
    <w:rsid w:val="673B1C49"/>
    <w:rsid w:val="67587FBD"/>
    <w:rsid w:val="67591C41"/>
    <w:rsid w:val="67677CB1"/>
    <w:rsid w:val="676F3DA6"/>
    <w:rsid w:val="67884982"/>
    <w:rsid w:val="67912F01"/>
    <w:rsid w:val="679477F1"/>
    <w:rsid w:val="679538D0"/>
    <w:rsid w:val="67985E49"/>
    <w:rsid w:val="67CB5B84"/>
    <w:rsid w:val="67D43D2A"/>
    <w:rsid w:val="67E4552D"/>
    <w:rsid w:val="67F512AC"/>
    <w:rsid w:val="6803650D"/>
    <w:rsid w:val="68036E19"/>
    <w:rsid w:val="68073339"/>
    <w:rsid w:val="680E2F36"/>
    <w:rsid w:val="681551CC"/>
    <w:rsid w:val="68271A3E"/>
    <w:rsid w:val="682B4BE6"/>
    <w:rsid w:val="68366B36"/>
    <w:rsid w:val="684068AB"/>
    <w:rsid w:val="68586241"/>
    <w:rsid w:val="685F07E9"/>
    <w:rsid w:val="689F69CA"/>
    <w:rsid w:val="68B7537B"/>
    <w:rsid w:val="68D511B8"/>
    <w:rsid w:val="68D91796"/>
    <w:rsid w:val="68D92CCD"/>
    <w:rsid w:val="68E91861"/>
    <w:rsid w:val="68F339DE"/>
    <w:rsid w:val="68FC2DBC"/>
    <w:rsid w:val="692A3D9F"/>
    <w:rsid w:val="693D1D24"/>
    <w:rsid w:val="694075CE"/>
    <w:rsid w:val="694B05CB"/>
    <w:rsid w:val="69586B5E"/>
    <w:rsid w:val="696C085C"/>
    <w:rsid w:val="697F5BCA"/>
    <w:rsid w:val="6983090D"/>
    <w:rsid w:val="699C655E"/>
    <w:rsid w:val="699E5CBA"/>
    <w:rsid w:val="69A86999"/>
    <w:rsid w:val="69AC3A0B"/>
    <w:rsid w:val="69C41894"/>
    <w:rsid w:val="69CC7F12"/>
    <w:rsid w:val="69CD485F"/>
    <w:rsid w:val="69F36153"/>
    <w:rsid w:val="69F44661"/>
    <w:rsid w:val="6A032B1B"/>
    <w:rsid w:val="6A1862EE"/>
    <w:rsid w:val="6A1D5C82"/>
    <w:rsid w:val="6A336057"/>
    <w:rsid w:val="6A456665"/>
    <w:rsid w:val="6A6B4ED9"/>
    <w:rsid w:val="6A780B49"/>
    <w:rsid w:val="6AA231AC"/>
    <w:rsid w:val="6AA4394A"/>
    <w:rsid w:val="6AD40A82"/>
    <w:rsid w:val="6B244B5F"/>
    <w:rsid w:val="6B4D4517"/>
    <w:rsid w:val="6BA84FF6"/>
    <w:rsid w:val="6BAC3EA4"/>
    <w:rsid w:val="6BD67AA0"/>
    <w:rsid w:val="6C305D61"/>
    <w:rsid w:val="6C494E84"/>
    <w:rsid w:val="6C4C5516"/>
    <w:rsid w:val="6C642649"/>
    <w:rsid w:val="6C742634"/>
    <w:rsid w:val="6C7E24CF"/>
    <w:rsid w:val="6C8447E5"/>
    <w:rsid w:val="6CA05A10"/>
    <w:rsid w:val="6CAF68C4"/>
    <w:rsid w:val="6CBE0FCB"/>
    <w:rsid w:val="6CC507DF"/>
    <w:rsid w:val="6CE818A7"/>
    <w:rsid w:val="6CF4748E"/>
    <w:rsid w:val="6CF87775"/>
    <w:rsid w:val="6CFE7A1D"/>
    <w:rsid w:val="6CFF2320"/>
    <w:rsid w:val="6D003795"/>
    <w:rsid w:val="6D1077C5"/>
    <w:rsid w:val="6D291630"/>
    <w:rsid w:val="6D2A25C0"/>
    <w:rsid w:val="6D4007D7"/>
    <w:rsid w:val="6D463172"/>
    <w:rsid w:val="6D5219D6"/>
    <w:rsid w:val="6D544E73"/>
    <w:rsid w:val="6D6A3D90"/>
    <w:rsid w:val="6D706179"/>
    <w:rsid w:val="6D741852"/>
    <w:rsid w:val="6D7970A3"/>
    <w:rsid w:val="6D8626FD"/>
    <w:rsid w:val="6DAC2E4A"/>
    <w:rsid w:val="6DD151E7"/>
    <w:rsid w:val="6DD74BEB"/>
    <w:rsid w:val="6DDC2DC1"/>
    <w:rsid w:val="6DFDEDDF"/>
    <w:rsid w:val="6E03354B"/>
    <w:rsid w:val="6E0D1585"/>
    <w:rsid w:val="6E0E1EE1"/>
    <w:rsid w:val="6E2056B7"/>
    <w:rsid w:val="6E290AC9"/>
    <w:rsid w:val="6E404189"/>
    <w:rsid w:val="6E7730CA"/>
    <w:rsid w:val="6E98274F"/>
    <w:rsid w:val="6E9C3726"/>
    <w:rsid w:val="6EAC4ED9"/>
    <w:rsid w:val="6EB34E2B"/>
    <w:rsid w:val="6ECF7217"/>
    <w:rsid w:val="6EF25B48"/>
    <w:rsid w:val="6EF8230D"/>
    <w:rsid w:val="6EFAE2DA"/>
    <w:rsid w:val="6F245233"/>
    <w:rsid w:val="6F2D0E30"/>
    <w:rsid w:val="6F7B29FB"/>
    <w:rsid w:val="6F8D5101"/>
    <w:rsid w:val="6F963F3C"/>
    <w:rsid w:val="6FA83BAF"/>
    <w:rsid w:val="6FB260CE"/>
    <w:rsid w:val="6FBE51A8"/>
    <w:rsid w:val="6FBF4520"/>
    <w:rsid w:val="6FEC88FE"/>
    <w:rsid w:val="6FFD3F46"/>
    <w:rsid w:val="70203034"/>
    <w:rsid w:val="702C664F"/>
    <w:rsid w:val="703450B4"/>
    <w:rsid w:val="703A2B7D"/>
    <w:rsid w:val="7047731F"/>
    <w:rsid w:val="707221D1"/>
    <w:rsid w:val="70887EA9"/>
    <w:rsid w:val="70B139B1"/>
    <w:rsid w:val="70D016D0"/>
    <w:rsid w:val="70F23551"/>
    <w:rsid w:val="7113780F"/>
    <w:rsid w:val="71216709"/>
    <w:rsid w:val="712874B7"/>
    <w:rsid w:val="71306A35"/>
    <w:rsid w:val="7137174F"/>
    <w:rsid w:val="714F1DD0"/>
    <w:rsid w:val="71687B5B"/>
    <w:rsid w:val="716A7D1A"/>
    <w:rsid w:val="717C1919"/>
    <w:rsid w:val="718B66A8"/>
    <w:rsid w:val="71AE55D4"/>
    <w:rsid w:val="71D21478"/>
    <w:rsid w:val="71EBFFC8"/>
    <w:rsid w:val="721901DD"/>
    <w:rsid w:val="72193816"/>
    <w:rsid w:val="721A4443"/>
    <w:rsid w:val="72303F46"/>
    <w:rsid w:val="726763D9"/>
    <w:rsid w:val="726A7902"/>
    <w:rsid w:val="726F119B"/>
    <w:rsid w:val="72BC70EF"/>
    <w:rsid w:val="72EC1E7A"/>
    <w:rsid w:val="72F75519"/>
    <w:rsid w:val="72FA3672"/>
    <w:rsid w:val="73344FF4"/>
    <w:rsid w:val="733E79C4"/>
    <w:rsid w:val="73431023"/>
    <w:rsid w:val="736C2B1C"/>
    <w:rsid w:val="7384084F"/>
    <w:rsid w:val="73A179D9"/>
    <w:rsid w:val="73CD335F"/>
    <w:rsid w:val="73E732F1"/>
    <w:rsid w:val="73E93E50"/>
    <w:rsid w:val="73FF766D"/>
    <w:rsid w:val="742039BB"/>
    <w:rsid w:val="742C4357"/>
    <w:rsid w:val="7430534A"/>
    <w:rsid w:val="744966C1"/>
    <w:rsid w:val="74791767"/>
    <w:rsid w:val="74933140"/>
    <w:rsid w:val="749F30F9"/>
    <w:rsid w:val="74AE2A2F"/>
    <w:rsid w:val="74B62519"/>
    <w:rsid w:val="74F13D9B"/>
    <w:rsid w:val="74F96A47"/>
    <w:rsid w:val="75174E39"/>
    <w:rsid w:val="751C5D95"/>
    <w:rsid w:val="75276A5C"/>
    <w:rsid w:val="752E5BE1"/>
    <w:rsid w:val="75696C5A"/>
    <w:rsid w:val="757F57BC"/>
    <w:rsid w:val="75932A09"/>
    <w:rsid w:val="75B6577A"/>
    <w:rsid w:val="75B710B1"/>
    <w:rsid w:val="75DA14E0"/>
    <w:rsid w:val="76045D9B"/>
    <w:rsid w:val="76051E1C"/>
    <w:rsid w:val="761A486F"/>
    <w:rsid w:val="7629553C"/>
    <w:rsid w:val="76562678"/>
    <w:rsid w:val="76592168"/>
    <w:rsid w:val="765C3919"/>
    <w:rsid w:val="766225EA"/>
    <w:rsid w:val="766E3D32"/>
    <w:rsid w:val="76715BF3"/>
    <w:rsid w:val="767D0208"/>
    <w:rsid w:val="76851E3A"/>
    <w:rsid w:val="76914939"/>
    <w:rsid w:val="76B31E36"/>
    <w:rsid w:val="76B4045A"/>
    <w:rsid w:val="76B7BD52"/>
    <w:rsid w:val="76C60B18"/>
    <w:rsid w:val="76C86703"/>
    <w:rsid w:val="77380421"/>
    <w:rsid w:val="773BB26C"/>
    <w:rsid w:val="775D698C"/>
    <w:rsid w:val="777A03EF"/>
    <w:rsid w:val="778D3010"/>
    <w:rsid w:val="77A56612"/>
    <w:rsid w:val="77BFC3C1"/>
    <w:rsid w:val="77DA4BE2"/>
    <w:rsid w:val="78054355"/>
    <w:rsid w:val="78057C27"/>
    <w:rsid w:val="7841623E"/>
    <w:rsid w:val="78455924"/>
    <w:rsid w:val="784C1F4C"/>
    <w:rsid w:val="78692FB4"/>
    <w:rsid w:val="787A681C"/>
    <w:rsid w:val="7890702B"/>
    <w:rsid w:val="78B22FA0"/>
    <w:rsid w:val="78C05793"/>
    <w:rsid w:val="78D0357A"/>
    <w:rsid w:val="78E542B7"/>
    <w:rsid w:val="78F80E88"/>
    <w:rsid w:val="78FB1111"/>
    <w:rsid w:val="78FB2EEC"/>
    <w:rsid w:val="79147A06"/>
    <w:rsid w:val="79450781"/>
    <w:rsid w:val="796528AA"/>
    <w:rsid w:val="796738AD"/>
    <w:rsid w:val="796D51F1"/>
    <w:rsid w:val="797C17F2"/>
    <w:rsid w:val="797F0051"/>
    <w:rsid w:val="798E6FDD"/>
    <w:rsid w:val="798E7446"/>
    <w:rsid w:val="79A13C0A"/>
    <w:rsid w:val="79A7034C"/>
    <w:rsid w:val="79B17BC5"/>
    <w:rsid w:val="79BC5D3D"/>
    <w:rsid w:val="79D42567"/>
    <w:rsid w:val="79E20DEE"/>
    <w:rsid w:val="79E4457C"/>
    <w:rsid w:val="79EB3B55"/>
    <w:rsid w:val="7A236D15"/>
    <w:rsid w:val="7A46650D"/>
    <w:rsid w:val="7A495F11"/>
    <w:rsid w:val="7A524FFA"/>
    <w:rsid w:val="7A544068"/>
    <w:rsid w:val="7A614A9E"/>
    <w:rsid w:val="7A7E1F60"/>
    <w:rsid w:val="7A843F04"/>
    <w:rsid w:val="7A8FE9E5"/>
    <w:rsid w:val="7AB11CB6"/>
    <w:rsid w:val="7ABC1261"/>
    <w:rsid w:val="7AC9063C"/>
    <w:rsid w:val="7AD149C3"/>
    <w:rsid w:val="7AD663CE"/>
    <w:rsid w:val="7AFB43BB"/>
    <w:rsid w:val="7B0B4CD5"/>
    <w:rsid w:val="7B154815"/>
    <w:rsid w:val="7B2238D9"/>
    <w:rsid w:val="7B385484"/>
    <w:rsid w:val="7B3A61C8"/>
    <w:rsid w:val="7B4554D0"/>
    <w:rsid w:val="7BAF1C64"/>
    <w:rsid w:val="7BCC3374"/>
    <w:rsid w:val="7BDD05EB"/>
    <w:rsid w:val="7BF95A7B"/>
    <w:rsid w:val="7BFD63EE"/>
    <w:rsid w:val="7BFE6C0B"/>
    <w:rsid w:val="7C131DD9"/>
    <w:rsid w:val="7C36002D"/>
    <w:rsid w:val="7C6F7FEF"/>
    <w:rsid w:val="7C783B68"/>
    <w:rsid w:val="7C7D4A20"/>
    <w:rsid w:val="7C921F30"/>
    <w:rsid w:val="7CA80B9C"/>
    <w:rsid w:val="7CC16EBE"/>
    <w:rsid w:val="7CC76145"/>
    <w:rsid w:val="7CCA2663"/>
    <w:rsid w:val="7CD07241"/>
    <w:rsid w:val="7CD528A9"/>
    <w:rsid w:val="7CDD1ECE"/>
    <w:rsid w:val="7D001D4D"/>
    <w:rsid w:val="7D0418F2"/>
    <w:rsid w:val="7D085F7C"/>
    <w:rsid w:val="7D132448"/>
    <w:rsid w:val="7D1B58DF"/>
    <w:rsid w:val="7D310354"/>
    <w:rsid w:val="7D595B94"/>
    <w:rsid w:val="7D7B29C4"/>
    <w:rsid w:val="7DB30092"/>
    <w:rsid w:val="7DC105AB"/>
    <w:rsid w:val="7DDA4477"/>
    <w:rsid w:val="7DDFC6F3"/>
    <w:rsid w:val="7DF778F5"/>
    <w:rsid w:val="7DFEC6D6"/>
    <w:rsid w:val="7E0829F9"/>
    <w:rsid w:val="7E0A3191"/>
    <w:rsid w:val="7E11011E"/>
    <w:rsid w:val="7E17093E"/>
    <w:rsid w:val="7E2117BD"/>
    <w:rsid w:val="7E250998"/>
    <w:rsid w:val="7E402F95"/>
    <w:rsid w:val="7E561D45"/>
    <w:rsid w:val="7E5F5E36"/>
    <w:rsid w:val="7E6F5B85"/>
    <w:rsid w:val="7E9F31ED"/>
    <w:rsid w:val="7EA35A73"/>
    <w:rsid w:val="7EB405D2"/>
    <w:rsid w:val="7ED625A7"/>
    <w:rsid w:val="7EE10344"/>
    <w:rsid w:val="7EE43393"/>
    <w:rsid w:val="7F050659"/>
    <w:rsid w:val="7F0563C5"/>
    <w:rsid w:val="7F079652"/>
    <w:rsid w:val="7F1734CD"/>
    <w:rsid w:val="7F2F0E78"/>
    <w:rsid w:val="7F325102"/>
    <w:rsid w:val="7F366ACB"/>
    <w:rsid w:val="7F3D003B"/>
    <w:rsid w:val="7F3F2762"/>
    <w:rsid w:val="7F501659"/>
    <w:rsid w:val="7F511C2E"/>
    <w:rsid w:val="7F597E96"/>
    <w:rsid w:val="7F675A14"/>
    <w:rsid w:val="7F6FE1BE"/>
    <w:rsid w:val="7F7138D6"/>
    <w:rsid w:val="7F763282"/>
    <w:rsid w:val="7F767209"/>
    <w:rsid w:val="7F7B92AF"/>
    <w:rsid w:val="7F986F36"/>
    <w:rsid w:val="7FA65314"/>
    <w:rsid w:val="7FC95AF5"/>
    <w:rsid w:val="7FCD5169"/>
    <w:rsid w:val="7FD63AD1"/>
    <w:rsid w:val="7FD9AA7C"/>
    <w:rsid w:val="7FEE7E86"/>
    <w:rsid w:val="7FFB5D5B"/>
    <w:rsid w:val="7FFF021C"/>
    <w:rsid w:val="7FFF150F"/>
    <w:rsid w:val="8BF78DAB"/>
    <w:rsid w:val="961819A9"/>
    <w:rsid w:val="99FFC30F"/>
    <w:rsid w:val="9D4B5CFF"/>
    <w:rsid w:val="ADF75D94"/>
    <w:rsid w:val="AF691668"/>
    <w:rsid w:val="AFDF6849"/>
    <w:rsid w:val="B3FB83A8"/>
    <w:rsid w:val="B7F70DF2"/>
    <w:rsid w:val="BA7B23C6"/>
    <w:rsid w:val="BBF9F74C"/>
    <w:rsid w:val="BEFD2269"/>
    <w:rsid w:val="BFFC2555"/>
    <w:rsid w:val="D72F45C2"/>
    <w:rsid w:val="D7BE6232"/>
    <w:rsid w:val="D9721179"/>
    <w:rsid w:val="DBDE6F84"/>
    <w:rsid w:val="DCB74706"/>
    <w:rsid w:val="DFBF8C2B"/>
    <w:rsid w:val="DFF3EECB"/>
    <w:rsid w:val="E5FB3AC6"/>
    <w:rsid w:val="EABFBD72"/>
    <w:rsid w:val="EB75FB91"/>
    <w:rsid w:val="EF6BC46E"/>
    <w:rsid w:val="EFAF6DAF"/>
    <w:rsid w:val="F1FDE38D"/>
    <w:rsid w:val="F253DAEC"/>
    <w:rsid w:val="F5B30D12"/>
    <w:rsid w:val="F6BB4484"/>
    <w:rsid w:val="F6FFE7FB"/>
    <w:rsid w:val="F7DDED77"/>
    <w:rsid w:val="F7EF1374"/>
    <w:rsid w:val="F9EF743D"/>
    <w:rsid w:val="FB9B6405"/>
    <w:rsid w:val="FE734873"/>
    <w:rsid w:val="FEFA46CD"/>
    <w:rsid w:val="FEFE4DFA"/>
    <w:rsid w:val="FF5B0D47"/>
    <w:rsid w:val="FF5EB56B"/>
    <w:rsid w:val="FF5F4F24"/>
    <w:rsid w:val="FF7B6486"/>
    <w:rsid w:val="FF7F3C97"/>
    <w:rsid w:val="FFA0164F"/>
    <w:rsid w:val="FFF73DF4"/>
    <w:rsid w:val="FFFD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unhideWhenUsed/>
    <w:qFormat/>
    <w:uiPriority w:val="0"/>
    <w:pPr>
      <w:spacing w:before="100" w:beforeAutospacing="1" w:after="100" w:afterAutospacing="1" w:line="360" w:lineRule="auto"/>
      <w:ind w:left="567" w:firstLine="200" w:firstLineChars="200"/>
      <w:outlineLvl w:val="2"/>
    </w:pPr>
    <w:rPr>
      <w:rFonts w:ascii="楷体_GB2312" w:hAnsi="Calibri" w:eastAsia="楷体_GB2312" w:cs="Times New Roman"/>
      <w:b/>
      <w:bCs/>
      <w:kern w:val="0"/>
      <w:sz w:val="30"/>
      <w:szCs w:val="30"/>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annotation text"/>
    <w:basedOn w:val="1"/>
    <w:qFormat/>
    <w:uiPriority w:val="0"/>
    <w:pPr>
      <w:jc w:val="left"/>
    </w:pPr>
  </w:style>
  <w:style w:type="paragraph" w:styleId="5">
    <w:name w:val="Balloon Text"/>
    <w:basedOn w:val="1"/>
    <w:link w:val="2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Emphasis"/>
    <w:basedOn w:val="10"/>
    <w:qFormat/>
    <w:uiPriority w:val="0"/>
  </w:style>
  <w:style w:type="character" w:styleId="14">
    <w:name w:val="Hyperlink"/>
    <w:basedOn w:val="10"/>
    <w:qFormat/>
    <w:uiPriority w:val="0"/>
    <w:rPr>
      <w:color w:val="333333"/>
      <w:u w:val="none"/>
    </w:rPr>
  </w:style>
  <w:style w:type="character" w:customStyle="1" w:styleId="15">
    <w:name w:val="l"/>
    <w:basedOn w:val="10"/>
    <w:qFormat/>
    <w:uiPriority w:val="0"/>
    <w:rPr>
      <w:rFonts w:ascii="Arial" w:hAnsi="Arial" w:cs="Arial"/>
      <w:color w:val="FFFFFF"/>
      <w:sz w:val="14"/>
      <w:szCs w:val="14"/>
    </w:rPr>
  </w:style>
  <w:style w:type="character" w:customStyle="1" w:styleId="16">
    <w:name w:val="l1"/>
    <w:basedOn w:val="10"/>
    <w:qFormat/>
    <w:uiPriority w:val="0"/>
    <w:rPr>
      <w:rFonts w:hint="default" w:ascii="Arial" w:hAnsi="Arial" w:cs="Arial"/>
      <w:color w:val="FFFFFF"/>
      <w:sz w:val="14"/>
      <w:szCs w:val="14"/>
    </w:rPr>
  </w:style>
  <w:style w:type="character" w:customStyle="1" w:styleId="17">
    <w:name w:val="l2"/>
    <w:basedOn w:val="10"/>
    <w:qFormat/>
    <w:uiPriority w:val="0"/>
    <w:rPr>
      <w:rFonts w:hint="default" w:ascii="Arial" w:hAnsi="Arial" w:cs="Arial"/>
      <w:color w:val="FFFFFF"/>
      <w:sz w:val="14"/>
      <w:szCs w:val="14"/>
    </w:rPr>
  </w:style>
  <w:style w:type="character" w:customStyle="1" w:styleId="18">
    <w:name w:val="r"/>
    <w:basedOn w:val="10"/>
    <w:qFormat/>
    <w:uiPriority w:val="0"/>
  </w:style>
  <w:style w:type="character" w:customStyle="1" w:styleId="19">
    <w:name w:val="r1"/>
    <w:basedOn w:val="10"/>
    <w:qFormat/>
    <w:uiPriority w:val="0"/>
  </w:style>
  <w:style w:type="character" w:customStyle="1" w:styleId="20">
    <w:name w:val="r2"/>
    <w:basedOn w:val="10"/>
    <w:qFormat/>
    <w:uiPriority w:val="0"/>
  </w:style>
  <w:style w:type="character" w:customStyle="1" w:styleId="21">
    <w:name w:val="批注框文本 Char"/>
    <w:basedOn w:val="10"/>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10263</Words>
  <Characters>13539</Characters>
  <Lines>111</Lines>
  <Paragraphs>31</Paragraphs>
  <TotalTime>81</TotalTime>
  <ScaleCrop>false</ScaleCrop>
  <LinksUpToDate>false</LinksUpToDate>
  <CharactersWithSpaces>13747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2020-02-19T07:25:00Z</dcterms:created>
  <dc:creator>玲</dc:creator>
  <cp:lastModifiedBy>Administrator</cp:lastModifiedBy>
  <cp:lastPrinted>2023-04-15T07:54:00Z</cp:lastPrinted>
  <dcterms:modified xsi:type="dcterms:W3CDTF">2025-05-29T07:21:14Z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65183EA719ED462D8219B5F0BABBA3F8</vt:lpwstr>
  </property>
  <property fmtid="{D5CDD505-2E9C-101B-9397-08002B2CF9AE}" pid="4" name="KSOTemplateDocerSaveRecord">
    <vt:lpwstr>eyJoZGlkIjoiMGNjZDNlZmZhOTEyOTU4ODJmOWE1NmJmZDQ4YzI1ZjUifQ==</vt:lpwstr>
  </property>
</Properties>
</file>